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C4" w:rsidRPr="004465C4" w:rsidRDefault="004465C4" w:rsidP="00CF72AB">
      <w:pPr>
        <w:rPr>
          <w:rFonts w:ascii="Verdana" w:hAnsi="Verdana"/>
          <w:bCs/>
          <w:i/>
          <w:sz w:val="19"/>
          <w:szCs w:val="19"/>
          <w:shd w:val="clear" w:color="auto" w:fill="FFFFFF"/>
        </w:rPr>
      </w:pPr>
      <w:r w:rsidRPr="004465C4">
        <w:rPr>
          <w:rFonts w:ascii="Verdana" w:hAnsi="Verdana"/>
          <w:bCs/>
          <w:i/>
          <w:sz w:val="19"/>
          <w:szCs w:val="19"/>
          <w:shd w:val="clear" w:color="auto" w:fill="FFFFFF"/>
        </w:rPr>
        <w:t>Kontrola řešení</w:t>
      </w:r>
      <w:r>
        <w:rPr>
          <w:rFonts w:ascii="Verdana" w:hAnsi="Verdana"/>
          <w:bCs/>
          <w:i/>
          <w:sz w:val="19"/>
          <w:szCs w:val="19"/>
          <w:shd w:val="clear" w:color="auto" w:fill="FFFFFF"/>
        </w:rPr>
        <w:t xml:space="preserve"> – pro většinu z vás nepotřebná, ale našli se i ti, kteří tento jednoduchý úkol neměli v pořádku.</w:t>
      </w:r>
    </w:p>
    <w:p w:rsidR="00CF72AB" w:rsidRDefault="00CF72AB" w:rsidP="00CF72AB">
      <w:pPr>
        <w:rPr>
          <w:rFonts w:ascii="Verdana" w:hAnsi="Verdana"/>
          <w:b/>
          <w:bCs/>
          <w:color w:val="006699"/>
          <w:sz w:val="19"/>
          <w:szCs w:val="19"/>
          <w:shd w:val="clear" w:color="auto" w:fill="FFFFFF"/>
        </w:rPr>
      </w:pPr>
      <w:r>
        <w:rPr>
          <w:rFonts w:ascii="Verdana" w:hAnsi="Verdana"/>
          <w:b/>
          <w:bCs/>
          <w:color w:val="006699"/>
          <w:sz w:val="19"/>
          <w:szCs w:val="19"/>
          <w:shd w:val="clear" w:color="auto" w:fill="FFFFFF"/>
        </w:rPr>
        <w:t>Hoření hořčíku</w:t>
      </w:r>
    </w:p>
    <w:p w:rsidR="00CF72AB" w:rsidRDefault="00CF72AB" w:rsidP="00CF72AB">
      <w:pPr>
        <w:pStyle w:val="Normlnweb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Hořčík reaguje se vzdušným kyslíkem za vzniku oxidu hořečnatého.</w:t>
      </w:r>
    </w:p>
    <w:p w:rsidR="00CF72AB" w:rsidRDefault="00CF72AB" w:rsidP="00CF7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006699"/>
          <w:sz w:val="19"/>
          <w:szCs w:val="19"/>
        </w:rPr>
      </w:pPr>
      <w:r>
        <w:rPr>
          <w:rFonts w:ascii="Verdana" w:hAnsi="Verdana"/>
          <w:b/>
          <w:bCs/>
          <w:color w:val="006699"/>
          <w:sz w:val="19"/>
          <w:szCs w:val="19"/>
        </w:rPr>
        <w:t>Zapište reakci chemickou rovnicí a rovnici upravte.</w:t>
      </w:r>
    </w:p>
    <w:p w:rsidR="00CF72AB" w:rsidRPr="00D303DE" w:rsidRDefault="00CF72AB" w:rsidP="00CF72A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bCs/>
          <w:color w:val="000000" w:themeColor="text1"/>
          <w:sz w:val="19"/>
          <w:szCs w:val="19"/>
          <w:lang w:eastAsia="ja-JP"/>
        </w:rPr>
      </w:pPr>
      <w:r w:rsidRPr="00D303DE">
        <w:rPr>
          <w:rFonts w:ascii="Verdana" w:hAnsi="Verdana"/>
          <w:bCs/>
          <w:color w:val="000000" w:themeColor="text1"/>
          <w:sz w:val="19"/>
          <w:szCs w:val="19"/>
        </w:rPr>
        <w:t>2 Mg + O</w:t>
      </w:r>
      <w:r w:rsidRPr="00D303DE">
        <w:rPr>
          <w:rFonts w:ascii="Verdana" w:hAnsi="Verdana"/>
          <w:bCs/>
          <w:color w:val="000000" w:themeColor="text1"/>
          <w:sz w:val="19"/>
          <w:szCs w:val="19"/>
          <w:vertAlign w:val="subscript"/>
        </w:rPr>
        <w:t>2</w:t>
      </w:r>
      <w:r w:rsidRPr="00D303DE">
        <w:rPr>
          <w:rFonts w:ascii="Verdana" w:hAnsi="Verdana"/>
          <w:bCs/>
          <w:color w:val="000000" w:themeColor="text1"/>
          <w:sz w:val="19"/>
          <w:szCs w:val="19"/>
        </w:rPr>
        <w:t xml:space="preserve"> </w:t>
      </w:r>
      <w:r w:rsidRPr="00D303DE">
        <w:rPr>
          <w:rFonts w:ascii="Arial" w:eastAsiaTheme="minorHAnsi" w:hAnsi="Arial" w:cs="Arial" w:hint="eastAsia"/>
          <w:bCs/>
          <w:color w:val="000000" w:themeColor="text1"/>
          <w:sz w:val="19"/>
          <w:szCs w:val="19"/>
          <w:lang w:eastAsia="ja-JP"/>
        </w:rPr>
        <w:t>→</w:t>
      </w:r>
      <w:r w:rsidRPr="00D303DE">
        <w:rPr>
          <w:rFonts w:ascii="Arial" w:eastAsiaTheme="minorHAnsi" w:hAnsi="Arial" w:cs="Arial"/>
          <w:bCs/>
          <w:color w:val="000000" w:themeColor="text1"/>
          <w:sz w:val="19"/>
          <w:szCs w:val="19"/>
          <w:lang w:eastAsia="ja-JP"/>
        </w:rPr>
        <w:t xml:space="preserve">  2 MgO</w:t>
      </w:r>
    </w:p>
    <w:p w:rsidR="00CF72AB" w:rsidRDefault="00CF72AB" w:rsidP="00CF7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0070C0"/>
          <w:sz w:val="19"/>
          <w:szCs w:val="19"/>
        </w:rPr>
      </w:pPr>
      <w:r>
        <w:rPr>
          <w:rFonts w:ascii="Verdana" w:hAnsi="Verdana"/>
          <w:b/>
          <w:bCs/>
          <w:color w:val="0070C0"/>
          <w:sz w:val="19"/>
          <w:szCs w:val="19"/>
        </w:rPr>
        <w:t>Označte v rovnici oxidační čísla jednotlivých atomů.</w:t>
      </w:r>
    </w:p>
    <w:p w:rsidR="00CF72AB" w:rsidRPr="00D303DE" w:rsidRDefault="00CF72AB" w:rsidP="00CF72A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bCs/>
          <w:color w:val="000000" w:themeColor="text1"/>
          <w:sz w:val="19"/>
          <w:szCs w:val="19"/>
          <w:vertAlign w:val="superscript"/>
          <w:lang w:eastAsia="ja-JP"/>
        </w:rPr>
      </w:pPr>
      <w:r w:rsidRPr="00D303DE">
        <w:rPr>
          <w:rFonts w:ascii="Verdana" w:hAnsi="Verdana"/>
          <w:bCs/>
          <w:color w:val="000000" w:themeColor="text1"/>
          <w:sz w:val="19"/>
          <w:szCs w:val="19"/>
        </w:rPr>
        <w:t>2 Mg</w:t>
      </w:r>
      <w:r w:rsidRPr="00D303DE">
        <w:rPr>
          <w:rFonts w:ascii="Verdana" w:hAnsi="Verdana"/>
          <w:bCs/>
          <w:color w:val="000000" w:themeColor="text1"/>
          <w:sz w:val="19"/>
          <w:szCs w:val="19"/>
          <w:vertAlign w:val="superscript"/>
        </w:rPr>
        <w:t>0</w:t>
      </w:r>
      <w:r w:rsidRPr="00D303DE">
        <w:rPr>
          <w:rFonts w:ascii="Verdana" w:hAnsi="Verdana"/>
          <w:bCs/>
          <w:color w:val="000000" w:themeColor="text1"/>
          <w:sz w:val="19"/>
          <w:szCs w:val="19"/>
        </w:rPr>
        <w:t xml:space="preserve"> + O</w:t>
      </w:r>
      <w:r w:rsidRPr="00D303DE">
        <w:rPr>
          <w:rFonts w:ascii="Verdana" w:hAnsi="Verdana"/>
          <w:bCs/>
          <w:color w:val="000000" w:themeColor="text1"/>
          <w:sz w:val="19"/>
          <w:szCs w:val="19"/>
          <w:vertAlign w:val="subscript"/>
        </w:rPr>
        <w:t>2</w:t>
      </w:r>
      <w:r w:rsidRPr="00D303DE">
        <w:rPr>
          <w:rFonts w:ascii="Verdana" w:hAnsi="Verdana"/>
          <w:bCs/>
          <w:color w:val="000000" w:themeColor="text1"/>
          <w:sz w:val="19"/>
          <w:szCs w:val="19"/>
          <w:vertAlign w:val="superscript"/>
        </w:rPr>
        <w:t>0</w:t>
      </w:r>
      <w:r w:rsidRPr="00D303DE">
        <w:rPr>
          <w:rFonts w:ascii="Verdana" w:hAnsi="Verdana"/>
          <w:bCs/>
          <w:color w:val="000000" w:themeColor="text1"/>
          <w:sz w:val="19"/>
          <w:szCs w:val="19"/>
        </w:rPr>
        <w:t xml:space="preserve"> </w:t>
      </w:r>
      <w:r w:rsidRPr="00D303DE">
        <w:rPr>
          <w:rFonts w:ascii="Arial" w:hAnsi="Arial" w:cs="Arial" w:hint="eastAsia"/>
          <w:bCs/>
          <w:color w:val="000000" w:themeColor="text1"/>
          <w:sz w:val="19"/>
          <w:szCs w:val="19"/>
          <w:lang w:eastAsia="ja-JP"/>
        </w:rPr>
        <w:t>→</w:t>
      </w:r>
      <w:r w:rsidRPr="00D303DE">
        <w:rPr>
          <w:rFonts w:ascii="Arial" w:hAnsi="Arial" w:cs="Arial"/>
          <w:bCs/>
          <w:color w:val="000000" w:themeColor="text1"/>
          <w:sz w:val="19"/>
          <w:szCs w:val="19"/>
          <w:lang w:eastAsia="ja-JP"/>
        </w:rPr>
        <w:t xml:space="preserve"> 2 Mg</w:t>
      </w:r>
      <w:r w:rsidR="004465C4">
        <w:rPr>
          <w:rFonts w:ascii="Arial" w:hAnsi="Arial" w:cs="Arial"/>
          <w:bCs/>
          <w:color w:val="000000" w:themeColor="text1"/>
          <w:sz w:val="19"/>
          <w:szCs w:val="19"/>
          <w:vertAlign w:val="superscript"/>
          <w:lang w:eastAsia="ja-JP"/>
        </w:rPr>
        <w:t>II</w:t>
      </w:r>
      <w:r w:rsidRPr="00D303DE">
        <w:rPr>
          <w:rFonts w:ascii="Arial" w:hAnsi="Arial" w:cs="Arial"/>
          <w:bCs/>
          <w:color w:val="000000" w:themeColor="text1"/>
          <w:sz w:val="19"/>
          <w:szCs w:val="19"/>
          <w:lang w:eastAsia="ja-JP"/>
        </w:rPr>
        <w:t>O</w:t>
      </w:r>
      <w:r w:rsidR="004465C4">
        <w:rPr>
          <w:rFonts w:ascii="Arial" w:hAnsi="Arial" w:cs="Arial"/>
          <w:bCs/>
          <w:color w:val="000000" w:themeColor="text1"/>
          <w:sz w:val="19"/>
          <w:szCs w:val="19"/>
          <w:vertAlign w:val="superscript"/>
          <w:lang w:eastAsia="ja-JP"/>
        </w:rPr>
        <w:t>-II</w:t>
      </w:r>
    </w:p>
    <w:p w:rsidR="00CF72AB" w:rsidRDefault="00CF72AB" w:rsidP="00CF7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0070C0"/>
          <w:sz w:val="19"/>
          <w:szCs w:val="19"/>
        </w:rPr>
      </w:pPr>
      <w:r>
        <w:rPr>
          <w:rFonts w:ascii="Verdana" w:hAnsi="Verdana"/>
          <w:b/>
          <w:bCs/>
          <w:color w:val="0070C0"/>
          <w:sz w:val="19"/>
          <w:szCs w:val="19"/>
        </w:rPr>
        <w:t>Zapište obě poloreakce chemickou rovnicí.</w:t>
      </w:r>
    </w:p>
    <w:p w:rsidR="00CF72AB" w:rsidRPr="00D303DE" w:rsidRDefault="00CF72AB" w:rsidP="00CF72A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bCs/>
          <w:color w:val="000000" w:themeColor="text1"/>
          <w:sz w:val="19"/>
          <w:szCs w:val="19"/>
          <w:lang w:eastAsia="ja-JP"/>
        </w:rPr>
      </w:pPr>
      <w:r w:rsidRPr="00D303DE">
        <w:rPr>
          <w:rFonts w:ascii="Verdana" w:hAnsi="Verdana"/>
          <w:bCs/>
          <w:color w:val="000000" w:themeColor="text1"/>
          <w:sz w:val="19"/>
          <w:szCs w:val="19"/>
        </w:rPr>
        <w:t>Mg</w:t>
      </w:r>
      <w:r w:rsidRPr="00D303DE">
        <w:rPr>
          <w:rFonts w:ascii="Verdana" w:hAnsi="Verdana"/>
          <w:bCs/>
          <w:color w:val="000000" w:themeColor="text1"/>
          <w:sz w:val="19"/>
          <w:szCs w:val="19"/>
          <w:vertAlign w:val="superscript"/>
        </w:rPr>
        <w:t>0</w:t>
      </w:r>
      <w:r w:rsidRPr="00D303DE">
        <w:rPr>
          <w:rFonts w:ascii="Verdana" w:hAnsi="Verdana"/>
          <w:bCs/>
          <w:color w:val="000000" w:themeColor="text1"/>
          <w:sz w:val="19"/>
          <w:szCs w:val="19"/>
        </w:rPr>
        <w:t xml:space="preserve"> – 2e</w:t>
      </w:r>
      <w:r w:rsidRPr="00D303DE">
        <w:rPr>
          <w:rFonts w:ascii="Verdana" w:hAnsi="Verdana"/>
          <w:bCs/>
          <w:color w:val="000000" w:themeColor="text1"/>
          <w:sz w:val="19"/>
          <w:szCs w:val="19"/>
          <w:vertAlign w:val="superscript"/>
        </w:rPr>
        <w:t>-</w:t>
      </w:r>
      <w:r w:rsidRPr="00D303DE">
        <w:rPr>
          <w:rFonts w:ascii="Verdana" w:hAnsi="Verdana"/>
          <w:bCs/>
          <w:color w:val="000000" w:themeColor="text1"/>
          <w:sz w:val="19"/>
          <w:szCs w:val="19"/>
        </w:rPr>
        <w:t xml:space="preserve"> </w:t>
      </w:r>
      <w:r w:rsidRPr="00D303DE">
        <w:rPr>
          <w:rFonts w:ascii="Arial" w:hAnsi="Arial" w:cs="Arial" w:hint="eastAsia"/>
          <w:bCs/>
          <w:color w:val="000000" w:themeColor="text1"/>
          <w:sz w:val="19"/>
          <w:szCs w:val="19"/>
          <w:lang w:eastAsia="ja-JP"/>
        </w:rPr>
        <w:t>→</w:t>
      </w:r>
      <w:r w:rsidRPr="00D303DE">
        <w:rPr>
          <w:rFonts w:ascii="Arial" w:hAnsi="Arial" w:cs="Arial"/>
          <w:bCs/>
          <w:color w:val="000000" w:themeColor="text1"/>
          <w:sz w:val="19"/>
          <w:szCs w:val="19"/>
          <w:lang w:eastAsia="ja-JP"/>
        </w:rPr>
        <w:t xml:space="preserve"> Mg</w:t>
      </w:r>
      <w:r w:rsidRPr="00D303DE">
        <w:rPr>
          <w:rFonts w:ascii="Arial" w:hAnsi="Arial" w:cs="Arial"/>
          <w:bCs/>
          <w:color w:val="000000" w:themeColor="text1"/>
          <w:sz w:val="19"/>
          <w:szCs w:val="19"/>
          <w:vertAlign w:val="superscript"/>
          <w:lang w:eastAsia="ja-JP"/>
        </w:rPr>
        <w:t>2+</w:t>
      </w:r>
    </w:p>
    <w:p w:rsidR="00CF72AB" w:rsidRPr="00D303DE" w:rsidRDefault="00CF72AB" w:rsidP="00CF72A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bCs/>
          <w:color w:val="000000" w:themeColor="text1"/>
          <w:sz w:val="19"/>
          <w:szCs w:val="19"/>
          <w:vertAlign w:val="superscript"/>
          <w:lang w:eastAsia="ja-JP"/>
        </w:rPr>
      </w:pPr>
      <w:r w:rsidRPr="00D303DE">
        <w:rPr>
          <w:rFonts w:ascii="Verdana" w:hAnsi="Verdana"/>
          <w:bCs/>
          <w:color w:val="000000" w:themeColor="text1"/>
          <w:sz w:val="19"/>
          <w:szCs w:val="19"/>
        </w:rPr>
        <w:t>O</w:t>
      </w:r>
      <w:r w:rsidRPr="00D303DE">
        <w:rPr>
          <w:rFonts w:ascii="Verdana" w:hAnsi="Verdana"/>
          <w:bCs/>
          <w:color w:val="000000" w:themeColor="text1"/>
          <w:sz w:val="19"/>
          <w:szCs w:val="19"/>
          <w:vertAlign w:val="superscript"/>
        </w:rPr>
        <w:t>0</w:t>
      </w:r>
      <w:r w:rsidRPr="00D303DE">
        <w:rPr>
          <w:rFonts w:ascii="Verdana" w:hAnsi="Verdana"/>
          <w:bCs/>
          <w:color w:val="000000" w:themeColor="text1"/>
          <w:sz w:val="19"/>
          <w:szCs w:val="19"/>
        </w:rPr>
        <w:t xml:space="preserve"> + 2e</w:t>
      </w:r>
      <w:r w:rsidRPr="00D303DE">
        <w:rPr>
          <w:rFonts w:ascii="Verdana" w:hAnsi="Verdana"/>
          <w:bCs/>
          <w:color w:val="000000" w:themeColor="text1"/>
          <w:sz w:val="19"/>
          <w:szCs w:val="19"/>
          <w:vertAlign w:val="superscript"/>
        </w:rPr>
        <w:t>-</w:t>
      </w:r>
      <w:r w:rsidRPr="00D303DE">
        <w:rPr>
          <w:rFonts w:ascii="Verdana" w:hAnsi="Verdana"/>
          <w:bCs/>
          <w:color w:val="000000" w:themeColor="text1"/>
          <w:sz w:val="19"/>
          <w:szCs w:val="19"/>
        </w:rPr>
        <w:t xml:space="preserve"> </w:t>
      </w:r>
      <w:r w:rsidRPr="00D303DE">
        <w:rPr>
          <w:rFonts w:ascii="Arial" w:hAnsi="Arial" w:cs="Arial" w:hint="eastAsia"/>
          <w:bCs/>
          <w:color w:val="000000" w:themeColor="text1"/>
          <w:sz w:val="19"/>
          <w:szCs w:val="19"/>
          <w:lang w:eastAsia="ja-JP"/>
        </w:rPr>
        <w:t>→</w:t>
      </w:r>
      <w:r w:rsidRPr="00D303DE">
        <w:rPr>
          <w:rFonts w:ascii="Arial" w:hAnsi="Arial" w:cs="Arial"/>
          <w:bCs/>
          <w:color w:val="000000" w:themeColor="text1"/>
          <w:sz w:val="19"/>
          <w:szCs w:val="19"/>
          <w:lang w:eastAsia="ja-JP"/>
        </w:rPr>
        <w:t xml:space="preserve"> O</w:t>
      </w:r>
      <w:r w:rsidRPr="00D303DE">
        <w:rPr>
          <w:rFonts w:ascii="Arial" w:hAnsi="Arial" w:cs="Arial"/>
          <w:bCs/>
          <w:color w:val="000000" w:themeColor="text1"/>
          <w:sz w:val="19"/>
          <w:szCs w:val="19"/>
          <w:vertAlign w:val="superscript"/>
          <w:lang w:eastAsia="ja-JP"/>
        </w:rPr>
        <w:t>2-</w:t>
      </w:r>
    </w:p>
    <w:p w:rsidR="00CF72AB" w:rsidRDefault="00CF72AB" w:rsidP="00CF7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0070C0"/>
          <w:sz w:val="19"/>
          <w:szCs w:val="19"/>
        </w:rPr>
      </w:pPr>
      <w:r>
        <w:rPr>
          <w:rFonts w:ascii="Verdana" w:hAnsi="Verdana"/>
          <w:b/>
          <w:bCs/>
          <w:color w:val="0070C0"/>
          <w:sz w:val="19"/>
          <w:szCs w:val="19"/>
        </w:rPr>
        <w:t>Který atom se oxidoval a který redukoval?</w:t>
      </w:r>
    </w:p>
    <w:p w:rsidR="00CF72AB" w:rsidRPr="00D303DE" w:rsidRDefault="00CF72AB" w:rsidP="00CF72A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hAnsi="Verdana"/>
          <w:bCs/>
          <w:color w:val="0070C0"/>
          <w:sz w:val="19"/>
          <w:szCs w:val="19"/>
        </w:rPr>
      </w:pPr>
      <w:r w:rsidRPr="00D303DE">
        <w:rPr>
          <w:rFonts w:ascii="Verdana" w:hAnsi="Verdana"/>
          <w:bCs/>
          <w:color w:val="000000" w:themeColor="text1"/>
          <w:sz w:val="19"/>
          <w:szCs w:val="19"/>
        </w:rPr>
        <w:t>Atom hořčíku se oxidoval a atom kyslíku redukoval</w:t>
      </w:r>
      <w:r w:rsidRPr="00D303DE">
        <w:rPr>
          <w:rFonts w:ascii="Verdana" w:hAnsi="Verdana"/>
          <w:bCs/>
          <w:color w:val="0070C0"/>
          <w:sz w:val="19"/>
          <w:szCs w:val="19"/>
        </w:rPr>
        <w:t>.</w:t>
      </w:r>
    </w:p>
    <w:p w:rsidR="00CF72AB" w:rsidRDefault="00CF72AB" w:rsidP="00CF7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006699"/>
          <w:sz w:val="19"/>
          <w:szCs w:val="19"/>
        </w:rPr>
      </w:pPr>
      <w:r>
        <w:rPr>
          <w:rFonts w:ascii="Verdana" w:hAnsi="Verdana"/>
          <w:b/>
          <w:bCs/>
          <w:color w:val="006699"/>
          <w:sz w:val="19"/>
          <w:szCs w:val="19"/>
        </w:rPr>
        <w:t>Která látka působila jako oxidační činidlo?</w:t>
      </w:r>
    </w:p>
    <w:p w:rsidR="00CF72AB" w:rsidRPr="00D303DE" w:rsidRDefault="00CF72AB" w:rsidP="00CF72A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Verdana" w:hAnsi="Verdana"/>
          <w:bCs/>
          <w:color w:val="000000" w:themeColor="text1"/>
          <w:sz w:val="19"/>
          <w:szCs w:val="19"/>
        </w:rPr>
      </w:pPr>
      <w:r w:rsidRPr="00D303DE">
        <w:rPr>
          <w:rFonts w:ascii="Verdana" w:hAnsi="Verdana"/>
          <w:bCs/>
          <w:color w:val="000000" w:themeColor="text1"/>
          <w:sz w:val="19"/>
          <w:szCs w:val="19"/>
        </w:rPr>
        <w:t>Kyslík</w:t>
      </w:r>
    </w:p>
    <w:p w:rsidR="00CF72AB" w:rsidRDefault="00CF72AB" w:rsidP="00CF72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color w:val="006699"/>
          <w:sz w:val="19"/>
          <w:szCs w:val="19"/>
        </w:rPr>
      </w:pPr>
      <w:r>
        <w:rPr>
          <w:rFonts w:ascii="Verdana" w:hAnsi="Verdana"/>
          <w:b/>
          <w:bCs/>
          <w:color w:val="006699"/>
          <w:sz w:val="19"/>
          <w:szCs w:val="19"/>
        </w:rPr>
        <w:t>Která látka působila jako redukční činidlo?</w:t>
      </w:r>
    </w:p>
    <w:p w:rsidR="00CF72AB" w:rsidRPr="00D303DE" w:rsidRDefault="00CF72AB" w:rsidP="00CF72AB">
      <w:pPr>
        <w:ind w:left="708"/>
        <w:rPr>
          <w:color w:val="000000" w:themeColor="text1"/>
        </w:rPr>
      </w:pPr>
      <w:r w:rsidRPr="00D303DE">
        <w:rPr>
          <w:color w:val="000000" w:themeColor="text1"/>
        </w:rPr>
        <w:t>Hořčík</w:t>
      </w:r>
    </w:p>
    <w:p w:rsidR="00CF72AB" w:rsidRDefault="00CF72AB" w:rsidP="00CF72AB"/>
    <w:p w:rsidR="00CF72AB" w:rsidRDefault="00CF72AB" w:rsidP="00CF72AB">
      <w:pPr>
        <w:numPr>
          <w:ilvl w:val="0"/>
          <w:numId w:val="2"/>
        </w:numPr>
        <w:spacing w:before="75" w:after="0" w:line="240" w:lineRule="auto"/>
        <w:ind w:left="109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Určete oxidační čísla atomů prvků v těchto sloučeninách:</w:t>
      </w:r>
    </w:p>
    <w:p w:rsidR="00CF72AB" w:rsidRDefault="00CF72AB" w:rsidP="00CF72AB">
      <w:pPr>
        <w:numPr>
          <w:ilvl w:val="1"/>
          <w:numId w:val="2"/>
        </w:numPr>
        <w:spacing w:before="75" w:after="0" w:line="240" w:lineRule="auto"/>
        <w:ind w:left="14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  <w:vertAlign w:val="superscript"/>
        </w:rPr>
        <w:t>VI</w:t>
      </w:r>
      <w:r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  <w:vertAlign w:val="superscript"/>
        </w:rPr>
        <w:t>-II</w:t>
      </w:r>
      <w:r>
        <w:rPr>
          <w:color w:val="000000"/>
          <w:sz w:val="27"/>
          <w:szCs w:val="27"/>
        </w:rPr>
        <w:t>, 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  <w:vertAlign w:val="superscript"/>
        </w:rPr>
        <w:t>I</w:t>
      </w:r>
      <w:r>
        <w:rPr>
          <w:color w:val="000000"/>
          <w:sz w:val="27"/>
          <w:szCs w:val="27"/>
        </w:rPr>
        <w:t>C</w:t>
      </w:r>
      <w:r>
        <w:rPr>
          <w:color w:val="000000"/>
          <w:sz w:val="27"/>
          <w:szCs w:val="27"/>
          <w:vertAlign w:val="superscript"/>
        </w:rPr>
        <w:t>IV</w:t>
      </w:r>
      <w:r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  <w:vertAlign w:val="superscript"/>
        </w:rPr>
        <w:t>-II</w:t>
      </w:r>
      <w:r>
        <w:rPr>
          <w:color w:val="000000"/>
          <w:sz w:val="27"/>
          <w:szCs w:val="27"/>
        </w:rPr>
        <w:t>, Ag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  <w:vertAlign w:val="superscript"/>
        </w:rPr>
        <w:t>I</w:t>
      </w:r>
      <w:r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  <w:vertAlign w:val="superscript"/>
        </w:rPr>
        <w:t>-II</w:t>
      </w:r>
      <w:r>
        <w:rPr>
          <w:color w:val="000000"/>
          <w:sz w:val="27"/>
          <w:szCs w:val="27"/>
        </w:rPr>
        <w:t xml:space="preserve">, </w:t>
      </w:r>
      <w:r w:rsidRPr="004465C4">
        <w:rPr>
          <w:sz w:val="27"/>
          <w:szCs w:val="27"/>
        </w:rPr>
        <w:t>N</w:t>
      </w:r>
      <w:r w:rsidRPr="004465C4">
        <w:rPr>
          <w:sz w:val="27"/>
          <w:szCs w:val="27"/>
          <w:vertAlign w:val="subscript"/>
        </w:rPr>
        <w:t>2</w:t>
      </w:r>
      <w:r w:rsidR="00D303DE" w:rsidRPr="004465C4">
        <w:rPr>
          <w:color w:val="FF0000"/>
          <w:sz w:val="27"/>
          <w:szCs w:val="27"/>
          <w:vertAlign w:val="superscript"/>
        </w:rPr>
        <w:t>0</w:t>
      </w:r>
      <w:r w:rsidR="004465C4">
        <w:rPr>
          <w:color w:val="FF0000"/>
          <w:sz w:val="27"/>
          <w:szCs w:val="27"/>
          <w:vertAlign w:val="superscript"/>
        </w:rPr>
        <w:t xml:space="preserve"> </w:t>
      </w:r>
      <w:r w:rsidR="004465C4" w:rsidRPr="004465C4">
        <w:rPr>
          <w:i/>
          <w:color w:val="FF0000"/>
          <w:sz w:val="27"/>
          <w:szCs w:val="27"/>
        </w:rPr>
        <w:t>nejčastější chyba</w:t>
      </w:r>
      <w:r>
        <w:rPr>
          <w:color w:val="000000"/>
          <w:sz w:val="27"/>
          <w:szCs w:val="27"/>
        </w:rPr>
        <w:t>, Fe</w:t>
      </w:r>
      <w:r>
        <w:rPr>
          <w:color w:val="000000"/>
          <w:sz w:val="27"/>
          <w:szCs w:val="27"/>
          <w:vertAlign w:val="superscript"/>
        </w:rPr>
        <w:t>III</w:t>
      </w:r>
      <w:r>
        <w:rPr>
          <w:color w:val="000000"/>
          <w:sz w:val="27"/>
          <w:szCs w:val="27"/>
        </w:rPr>
        <w:t>(OH)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  <w:vertAlign w:val="superscript"/>
        </w:rPr>
        <w:t>-I</w:t>
      </w:r>
    </w:p>
    <w:p w:rsidR="00CF72AB" w:rsidRDefault="00CF72AB" w:rsidP="00CF72AB">
      <w:pPr>
        <w:numPr>
          <w:ilvl w:val="1"/>
          <w:numId w:val="2"/>
        </w:numPr>
        <w:spacing w:before="75" w:after="0" w:line="240" w:lineRule="auto"/>
        <w:ind w:left="14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chlorid hlinitý – Al</w:t>
      </w:r>
      <w:r>
        <w:rPr>
          <w:color w:val="000000"/>
          <w:sz w:val="27"/>
          <w:szCs w:val="27"/>
          <w:vertAlign w:val="superscript"/>
        </w:rPr>
        <w:t>III</w:t>
      </w:r>
      <w:r>
        <w:rPr>
          <w:color w:val="000000"/>
          <w:sz w:val="27"/>
          <w:szCs w:val="27"/>
        </w:rPr>
        <w:t>Cl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  <w:vertAlign w:val="superscript"/>
        </w:rPr>
        <w:t>-I</w:t>
      </w:r>
      <w:r>
        <w:rPr>
          <w:color w:val="000000"/>
          <w:sz w:val="27"/>
          <w:szCs w:val="27"/>
        </w:rPr>
        <w:t xml:space="preserve"> </w:t>
      </w:r>
    </w:p>
    <w:p w:rsidR="00CF72AB" w:rsidRDefault="00CF72AB" w:rsidP="00CF72AB">
      <w:pPr>
        <w:numPr>
          <w:ilvl w:val="1"/>
          <w:numId w:val="2"/>
        </w:numPr>
        <w:spacing w:before="75" w:after="0" w:line="240" w:lineRule="auto"/>
        <w:ind w:left="14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oxid měďnatý – Cu</w:t>
      </w:r>
      <w:r>
        <w:rPr>
          <w:color w:val="000000"/>
          <w:sz w:val="27"/>
          <w:szCs w:val="27"/>
          <w:vertAlign w:val="superscript"/>
        </w:rPr>
        <w:t>II</w:t>
      </w:r>
      <w:r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  <w:vertAlign w:val="superscript"/>
        </w:rPr>
        <w:t>-II</w:t>
      </w:r>
    </w:p>
    <w:p w:rsidR="00CF72AB" w:rsidRDefault="00CF72AB" w:rsidP="00CF72AB">
      <w:pPr>
        <w:numPr>
          <w:ilvl w:val="1"/>
          <w:numId w:val="2"/>
        </w:numPr>
        <w:spacing w:before="75" w:after="0" w:line="240" w:lineRule="auto"/>
        <w:ind w:left="14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kyselina sírová – 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  <w:vertAlign w:val="superscript"/>
        </w:rPr>
        <w:t>I</w:t>
      </w:r>
      <w:r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  <w:vertAlign w:val="superscript"/>
        </w:rPr>
        <w:t>VI</w:t>
      </w:r>
      <w:r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  <w:vertAlign w:val="superscript"/>
        </w:rPr>
        <w:t>-II</w:t>
      </w:r>
    </w:p>
    <w:p w:rsidR="00CF72AB" w:rsidRDefault="00CF72AB" w:rsidP="00CF72AB">
      <w:pPr>
        <w:numPr>
          <w:ilvl w:val="0"/>
          <w:numId w:val="2"/>
        </w:numPr>
        <w:spacing w:before="75" w:after="0" w:line="240" w:lineRule="auto"/>
        <w:ind w:left="109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Rozhodněte , které reakce jsou redoxní:</w:t>
      </w:r>
    </w:p>
    <w:p w:rsidR="00CF72AB" w:rsidRDefault="00CF72AB" w:rsidP="00CF72AB">
      <w:pPr>
        <w:numPr>
          <w:ilvl w:val="1"/>
          <w:numId w:val="2"/>
        </w:numPr>
        <w:spacing w:before="75" w:after="0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Ca(OH)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 + CO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 ---&gt; CaCO</w:t>
      </w:r>
      <w:r>
        <w:rPr>
          <w:color w:val="000000"/>
          <w:sz w:val="27"/>
          <w:szCs w:val="27"/>
          <w:vertAlign w:val="subscript"/>
        </w:rPr>
        <w:t>3</w:t>
      </w:r>
      <w:r>
        <w:rPr>
          <w:color w:val="000000"/>
          <w:sz w:val="27"/>
          <w:szCs w:val="27"/>
        </w:rPr>
        <w:t> + 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O         → neutralizace</w:t>
      </w:r>
    </w:p>
    <w:p w:rsidR="00CF72AB" w:rsidRDefault="00CF72AB" w:rsidP="00CF72AB">
      <w:pPr>
        <w:numPr>
          <w:ilvl w:val="1"/>
          <w:numId w:val="2"/>
        </w:numPr>
        <w:spacing w:before="75" w:after="0" w:line="240" w:lineRule="auto"/>
        <w:ind w:left="14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Mg + 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SO</w:t>
      </w:r>
      <w:r>
        <w:rPr>
          <w:color w:val="000000"/>
          <w:sz w:val="27"/>
          <w:szCs w:val="27"/>
          <w:vertAlign w:val="subscript"/>
        </w:rPr>
        <w:t>4</w:t>
      </w:r>
      <w:r>
        <w:rPr>
          <w:color w:val="000000"/>
          <w:sz w:val="27"/>
          <w:szCs w:val="27"/>
        </w:rPr>
        <w:t> ---&gt; H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 + MgSO</w:t>
      </w:r>
      <w:r>
        <w:rPr>
          <w:color w:val="000000"/>
          <w:sz w:val="27"/>
          <w:szCs w:val="27"/>
          <w:vertAlign w:val="subscript"/>
        </w:rPr>
        <w:t xml:space="preserve">4      </w:t>
      </w:r>
      <w:r>
        <w:rPr>
          <w:color w:val="000000"/>
          <w:sz w:val="27"/>
          <w:szCs w:val="27"/>
        </w:rPr>
        <w:t xml:space="preserve">           → redoxní</w:t>
      </w:r>
    </w:p>
    <w:p w:rsidR="00CF72AB" w:rsidRDefault="00CF72AB" w:rsidP="00CF72AB">
      <w:pPr>
        <w:numPr>
          <w:ilvl w:val="1"/>
          <w:numId w:val="2"/>
        </w:numPr>
        <w:spacing w:before="75" w:after="0" w:line="240" w:lineRule="auto"/>
        <w:ind w:left="14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 + Zn ---&gt; ZnS                                        → redoxní</w:t>
      </w:r>
    </w:p>
    <w:p w:rsidR="00CF72AB" w:rsidRDefault="00CF72AB" w:rsidP="00CF72AB">
      <w:pPr>
        <w:numPr>
          <w:ilvl w:val="1"/>
          <w:numId w:val="2"/>
        </w:numPr>
        <w:spacing w:before="75" w:after="0" w:line="240" w:lineRule="auto"/>
        <w:ind w:left="147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CuO ---&gt; 2 Cu + O</w:t>
      </w:r>
      <w:r>
        <w:rPr>
          <w:color w:val="000000"/>
          <w:sz w:val="27"/>
          <w:szCs w:val="27"/>
          <w:vertAlign w:val="subscript"/>
        </w:rPr>
        <w:t xml:space="preserve">2                                            </w:t>
      </w:r>
      <w:r>
        <w:rPr>
          <w:color w:val="000000"/>
          <w:sz w:val="27"/>
          <w:szCs w:val="27"/>
        </w:rPr>
        <w:t>→ redoxní</w:t>
      </w:r>
    </w:p>
    <w:p w:rsidR="00CF72AB" w:rsidRDefault="00CF72AB" w:rsidP="00CF72AB"/>
    <w:p w:rsidR="00CF72AB" w:rsidRPr="004465C4" w:rsidRDefault="004465C4" w:rsidP="00CF72AB">
      <w:pPr>
        <w:rPr>
          <w:i/>
        </w:rPr>
      </w:pPr>
      <w:r>
        <w:rPr>
          <w:i/>
        </w:rPr>
        <w:t>V rámci příštího opakovacího týdne si zopakujte učivo na chemické reakce (zápis, třídění, redoxní reakce)</w:t>
      </w:r>
      <w:r w:rsidR="00433FF7">
        <w:rPr>
          <w:i/>
        </w:rPr>
        <w:t>.</w:t>
      </w:r>
      <w:bookmarkStart w:id="0" w:name="_GoBack"/>
      <w:bookmarkEnd w:id="0"/>
    </w:p>
    <w:p w:rsidR="00B2403B" w:rsidRDefault="00B2403B"/>
    <w:sectPr w:rsidR="00B2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173A"/>
    <w:multiLevelType w:val="multilevel"/>
    <w:tmpl w:val="8868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77B11"/>
    <w:multiLevelType w:val="multilevel"/>
    <w:tmpl w:val="3EFCC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AB"/>
    <w:rsid w:val="00433FF7"/>
    <w:rsid w:val="004465C4"/>
    <w:rsid w:val="004E18DD"/>
    <w:rsid w:val="00B2403B"/>
    <w:rsid w:val="00B87C3E"/>
    <w:rsid w:val="00BC4833"/>
    <w:rsid w:val="00C17651"/>
    <w:rsid w:val="00CF72AB"/>
    <w:rsid w:val="00D303DE"/>
    <w:rsid w:val="00F569A6"/>
    <w:rsid w:val="00F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AB188-EE23-404A-9A22-FC59F206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2AB"/>
    <w:pPr>
      <w:spacing w:after="160" w:line="256" w:lineRule="auto"/>
    </w:pPr>
    <w:rPr>
      <w:rFonts w:eastAsia="MS Minch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Martina Vymětalíková</cp:lastModifiedBy>
  <cp:revision>4</cp:revision>
  <dcterms:created xsi:type="dcterms:W3CDTF">2020-05-07T18:39:00Z</dcterms:created>
  <dcterms:modified xsi:type="dcterms:W3CDTF">2020-05-07T18:39:00Z</dcterms:modified>
</cp:coreProperties>
</file>