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67" w:rsidRDefault="00305367" w:rsidP="00305367">
      <w:pPr>
        <w:rPr>
          <w:rFonts w:eastAsia="Times New Roman"/>
          <w:b/>
        </w:rPr>
      </w:pPr>
      <w:r w:rsidRPr="00635B5B">
        <w:rPr>
          <w:rFonts w:eastAsia="Times New Roman"/>
          <w:b/>
        </w:rPr>
        <w:t>SEKUNDA A</w:t>
      </w:r>
    </w:p>
    <w:p w:rsidR="00305367" w:rsidRPr="00635B5B" w:rsidRDefault="00305367" w:rsidP="00305367">
      <w:pPr>
        <w:rPr>
          <w:rFonts w:eastAsia="Times New Roman"/>
          <w:b/>
        </w:rPr>
      </w:pPr>
    </w:p>
    <w:p w:rsidR="00305367" w:rsidRPr="00635B5B" w:rsidRDefault="00305367" w:rsidP="00305367">
      <w:pPr>
        <w:rPr>
          <w:rFonts w:eastAsia="Times New Roman"/>
          <w:b/>
        </w:rPr>
      </w:pPr>
      <w:r w:rsidRPr="00635B5B">
        <w:rPr>
          <w:rFonts w:eastAsia="Times New Roman"/>
          <w:b/>
        </w:rPr>
        <w:t xml:space="preserve">mluvnice </w:t>
      </w:r>
    </w:p>
    <w:p w:rsidR="00305367" w:rsidRDefault="00305367" w:rsidP="00305367">
      <w:pPr>
        <w:pStyle w:val="Odstavecseseznamem"/>
        <w:numPr>
          <w:ilvl w:val="0"/>
          <w:numId w:val="1"/>
        </w:numPr>
        <w:rPr>
          <w:b/>
        </w:rPr>
      </w:pPr>
      <w:r w:rsidRPr="005404E7">
        <w:rPr>
          <w:b/>
        </w:rPr>
        <w:t xml:space="preserve">Věty podle postoje mluvčího </w:t>
      </w:r>
    </w:p>
    <w:p w:rsidR="00305367" w:rsidRDefault="00305367" w:rsidP="00305367">
      <w:pPr>
        <w:pStyle w:val="Odstavecseseznamem"/>
        <w:numPr>
          <w:ilvl w:val="0"/>
          <w:numId w:val="2"/>
        </w:numPr>
      </w:pPr>
      <w:r w:rsidRPr="005404E7">
        <w:t>uče</w:t>
      </w:r>
      <w:r>
        <w:t>bnice str. 74 a 75</w:t>
      </w:r>
    </w:p>
    <w:p w:rsidR="00305367" w:rsidRDefault="00305367" w:rsidP="00305367">
      <w:pPr>
        <w:pStyle w:val="Odstavecseseznamem"/>
        <w:numPr>
          <w:ilvl w:val="0"/>
          <w:numId w:val="2"/>
        </w:numPr>
      </w:pPr>
      <w:r>
        <w:t>vypsat do sešitu důležité údaje z barevných obdélníků</w:t>
      </w:r>
    </w:p>
    <w:p w:rsidR="00305367" w:rsidRDefault="00305367" w:rsidP="00305367">
      <w:pPr>
        <w:ind w:left="360"/>
      </w:pPr>
    </w:p>
    <w:p w:rsidR="00305367" w:rsidRPr="005404E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  <w:u w:val="single"/>
        </w:rPr>
      </w:pPr>
      <w:r w:rsidRPr="005404E7">
        <w:rPr>
          <w:color w:val="C0504D" w:themeColor="accent2"/>
          <w:u w:val="single"/>
        </w:rPr>
        <w:t>1. Věty oznamovací</w:t>
      </w:r>
    </w:p>
    <w:p w:rsidR="0030536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</w:rPr>
      </w:pPr>
      <w:r>
        <w:rPr>
          <w:color w:val="C0504D" w:themeColor="accent2"/>
        </w:rPr>
        <w:t>- vyjadřují prosté sdělení</w:t>
      </w:r>
    </w:p>
    <w:p w:rsidR="0030536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</w:rPr>
      </w:pPr>
      <w:r>
        <w:rPr>
          <w:color w:val="C0504D" w:themeColor="accent2"/>
        </w:rPr>
        <w:t>- píšeme za nimi tečku</w:t>
      </w:r>
    </w:p>
    <w:p w:rsidR="0030536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</w:rPr>
      </w:pPr>
      <w:r>
        <w:rPr>
          <w:color w:val="C0504D" w:themeColor="accent2"/>
        </w:rPr>
        <w:t xml:space="preserve">- sloveso má tvar způsobu oznam. </w:t>
      </w:r>
      <w:proofErr w:type="gramStart"/>
      <w:r>
        <w:rPr>
          <w:color w:val="C0504D" w:themeColor="accent2"/>
        </w:rPr>
        <w:t>nebo</w:t>
      </w:r>
      <w:proofErr w:type="gramEnd"/>
      <w:r>
        <w:rPr>
          <w:color w:val="C0504D" w:themeColor="accent2"/>
        </w:rPr>
        <w:t xml:space="preserve"> podmiň.</w:t>
      </w:r>
    </w:p>
    <w:p w:rsidR="0030536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</w:rPr>
      </w:pPr>
      <w:r>
        <w:rPr>
          <w:color w:val="C0504D" w:themeColor="accent2"/>
        </w:rPr>
        <w:t xml:space="preserve">př. </w:t>
      </w:r>
      <w:r w:rsidRPr="005404E7">
        <w:rPr>
          <w:i/>
          <w:color w:val="C0504D" w:themeColor="accent2"/>
        </w:rPr>
        <w:t xml:space="preserve">K obědu jsme </w:t>
      </w:r>
      <w:r w:rsidRPr="00252734">
        <w:rPr>
          <w:i/>
          <w:color w:val="C0504D" w:themeColor="accent2"/>
          <w:u w:val="single"/>
        </w:rPr>
        <w:t>měli</w:t>
      </w:r>
      <w:r w:rsidRPr="005404E7">
        <w:rPr>
          <w:i/>
          <w:color w:val="C0504D" w:themeColor="accent2"/>
        </w:rPr>
        <w:t xml:space="preserve"> jahodové knedlíky.</w:t>
      </w:r>
      <w:r>
        <w:rPr>
          <w:color w:val="C0504D" w:themeColor="accent2"/>
        </w:rPr>
        <w:t xml:space="preserve"> (</w:t>
      </w:r>
      <w:proofErr w:type="spellStart"/>
      <w:r>
        <w:rPr>
          <w:color w:val="C0504D" w:themeColor="accent2"/>
        </w:rPr>
        <w:t>zp</w:t>
      </w:r>
      <w:proofErr w:type="spellEnd"/>
      <w:r>
        <w:rPr>
          <w:color w:val="C0504D" w:themeColor="accent2"/>
        </w:rPr>
        <w:t xml:space="preserve">. </w:t>
      </w:r>
      <w:proofErr w:type="spellStart"/>
      <w:r>
        <w:rPr>
          <w:color w:val="C0504D" w:themeColor="accent2"/>
        </w:rPr>
        <w:t>ozn</w:t>
      </w:r>
      <w:proofErr w:type="spellEnd"/>
      <w:r>
        <w:rPr>
          <w:color w:val="C0504D" w:themeColor="accent2"/>
        </w:rPr>
        <w:t xml:space="preserve">.) </w:t>
      </w:r>
      <w:r w:rsidRPr="00252734">
        <w:rPr>
          <w:i/>
          <w:color w:val="C0504D" w:themeColor="accent2"/>
          <w:u w:val="single"/>
        </w:rPr>
        <w:t>Přišel bych</w:t>
      </w:r>
      <w:r w:rsidRPr="005404E7">
        <w:rPr>
          <w:i/>
          <w:color w:val="C0504D" w:themeColor="accent2"/>
        </w:rPr>
        <w:t xml:space="preserve"> zítra odpoledne.</w:t>
      </w:r>
      <w:r>
        <w:rPr>
          <w:color w:val="C0504D" w:themeColor="accent2"/>
        </w:rPr>
        <w:t xml:space="preserve"> (</w:t>
      </w:r>
      <w:proofErr w:type="spellStart"/>
      <w:r>
        <w:rPr>
          <w:color w:val="C0504D" w:themeColor="accent2"/>
        </w:rPr>
        <w:t>zp</w:t>
      </w:r>
      <w:proofErr w:type="spellEnd"/>
      <w:r>
        <w:rPr>
          <w:color w:val="C0504D" w:themeColor="accent2"/>
        </w:rPr>
        <w:t xml:space="preserve">. </w:t>
      </w:r>
      <w:proofErr w:type="spellStart"/>
      <w:r>
        <w:rPr>
          <w:color w:val="C0504D" w:themeColor="accent2"/>
        </w:rPr>
        <w:t>podm</w:t>
      </w:r>
      <w:proofErr w:type="spellEnd"/>
      <w:r>
        <w:rPr>
          <w:color w:val="C0504D" w:themeColor="accent2"/>
        </w:rPr>
        <w:t>.)</w:t>
      </w:r>
    </w:p>
    <w:p w:rsidR="00305367" w:rsidRDefault="00305367" w:rsidP="00305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color w:val="C0504D" w:themeColor="accent2"/>
        </w:rPr>
      </w:pPr>
    </w:p>
    <w:p w:rsidR="00305367" w:rsidRPr="005404E7" w:rsidRDefault="00305367" w:rsidP="0030536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504D" w:themeColor="accent2"/>
          <w:u w:val="single"/>
        </w:rPr>
      </w:pPr>
      <w:r w:rsidRPr="005404E7">
        <w:rPr>
          <w:color w:val="C0504D" w:themeColor="accent2"/>
          <w:u w:val="single"/>
        </w:rPr>
        <w:t>Věty tázací</w:t>
      </w:r>
      <w:r w:rsidR="00252734" w:rsidRPr="00252734">
        <w:rPr>
          <w:color w:val="C0504D" w:themeColor="accent2"/>
        </w:rPr>
        <w:t xml:space="preserve"> …</w:t>
      </w:r>
    </w:p>
    <w:p w:rsidR="00305367" w:rsidRPr="005404E7" w:rsidRDefault="00305367" w:rsidP="00305367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504D" w:themeColor="accent2"/>
          <w:u w:val="single"/>
        </w:rPr>
      </w:pPr>
      <w:r w:rsidRPr="005404E7">
        <w:rPr>
          <w:color w:val="C0504D" w:themeColor="accent2"/>
          <w:u w:val="single"/>
        </w:rPr>
        <w:t>Věty žádací</w:t>
      </w:r>
      <w:r w:rsidR="00252734" w:rsidRPr="00252734">
        <w:rPr>
          <w:color w:val="C0504D" w:themeColor="accent2"/>
        </w:rPr>
        <w:t xml:space="preserve"> …</w:t>
      </w:r>
    </w:p>
    <w:p w:rsidR="00305367" w:rsidRDefault="00305367" w:rsidP="00305367">
      <w:pPr>
        <w:ind w:left="360"/>
        <w:rPr>
          <w:b/>
        </w:rPr>
      </w:pPr>
    </w:p>
    <w:p w:rsidR="00305367" w:rsidRPr="00D413CC" w:rsidRDefault="00305367" w:rsidP="00305367">
      <w:pPr>
        <w:pStyle w:val="Odstavecseseznamem"/>
        <w:numPr>
          <w:ilvl w:val="0"/>
          <w:numId w:val="2"/>
        </w:numPr>
        <w:rPr>
          <w:b/>
        </w:rPr>
      </w:pPr>
      <w:r>
        <w:t>pracovní list (navrhuji vytisknout, vyplnit rukou, vyfotit a odeslat na mail buksova@gymkrom.cz, nebo vyplnit přímo do dokumentu a odeslat)</w:t>
      </w:r>
    </w:p>
    <w:p w:rsidR="00252734" w:rsidRPr="00252734" w:rsidRDefault="00305367" w:rsidP="00252734">
      <w:pPr>
        <w:pStyle w:val="Odstavecseseznamem"/>
        <w:numPr>
          <w:ilvl w:val="0"/>
          <w:numId w:val="2"/>
        </w:numPr>
        <w:rPr>
          <w:b/>
        </w:rPr>
      </w:pPr>
      <w:r>
        <w:t>text nebudu známkovat, neopisujte, potřebuji si ověřit, zda rozumíte probíranému učivu</w:t>
      </w:r>
    </w:p>
    <w:p w:rsidR="00305367" w:rsidRDefault="00305367" w:rsidP="00305367">
      <w:pPr>
        <w:rPr>
          <w:b/>
        </w:rPr>
      </w:pPr>
    </w:p>
    <w:p w:rsidR="00305367" w:rsidRDefault="00305367" w:rsidP="00305367">
      <w:proofErr w:type="gramStart"/>
      <w:r w:rsidRPr="008759EA">
        <w:rPr>
          <w:b/>
        </w:rPr>
        <w:t>lit. a sloh</w:t>
      </w:r>
      <w:proofErr w:type="gramEnd"/>
      <w:r w:rsidRPr="008759EA">
        <w:rPr>
          <w:b/>
        </w:rPr>
        <w:t>.</w:t>
      </w:r>
      <w:r w:rsidRPr="003B225C">
        <w:t xml:space="preserve"> </w:t>
      </w:r>
      <w:r>
        <w:t xml:space="preserve">– pracovní list (navrhuji vytisknout, vyplnit rukou, vyfotit a odeslat na mail </w:t>
      </w:r>
    </w:p>
    <w:p w:rsidR="00305367" w:rsidRDefault="00305367" w:rsidP="00305367">
      <w:pPr>
        <w:ind w:left="708" w:firstLine="12"/>
      </w:pPr>
      <w:r>
        <w:t>buksova@gymkrom.cz, nebo vyplnit přímo do dokumentu a odeslat)</w:t>
      </w:r>
    </w:p>
    <w:p w:rsidR="00305367" w:rsidRPr="00D413CC" w:rsidRDefault="00305367" w:rsidP="00305367">
      <w:pPr>
        <w:pStyle w:val="Odstavecseseznamem"/>
        <w:numPr>
          <w:ilvl w:val="0"/>
          <w:numId w:val="2"/>
        </w:numPr>
      </w:pPr>
      <w:r w:rsidRPr="00D413CC">
        <w:t>dopisy napsat ve Wordu nebo jiném programu a odeslat mailem</w:t>
      </w:r>
    </w:p>
    <w:p w:rsidR="001B6E53" w:rsidRDefault="001B6E53"/>
    <w:p w:rsidR="00C6401A" w:rsidRDefault="00C6401A"/>
    <w:p w:rsidR="00C6401A" w:rsidRDefault="00C6401A"/>
    <w:p w:rsidR="00C6401A" w:rsidRDefault="00C6401A"/>
    <w:p w:rsidR="00C6401A" w:rsidRDefault="00C6401A"/>
    <w:p w:rsidR="00C6401A" w:rsidRDefault="00C6401A"/>
    <w:p w:rsidR="00C6401A" w:rsidRDefault="00C6401A"/>
    <w:p w:rsidR="00C6401A" w:rsidRDefault="00C6401A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60695B" w:rsidRDefault="0060695B"/>
    <w:p w:rsidR="00B63295" w:rsidRDefault="00B63295"/>
    <w:p w:rsidR="00B63295" w:rsidRDefault="00B63295"/>
    <w:p w:rsidR="00B63295" w:rsidRDefault="00B63295"/>
    <w:p w:rsidR="00156527" w:rsidRDefault="00156527"/>
    <w:p w:rsidR="00156527" w:rsidRDefault="00156527"/>
    <w:p w:rsidR="0060695B" w:rsidRDefault="00B63295">
      <w:pPr>
        <w:rPr>
          <w:b/>
        </w:rPr>
      </w:pPr>
      <w:r w:rsidRPr="00B63295">
        <w:rPr>
          <w:b/>
        </w:rPr>
        <w:lastRenderedPageBreak/>
        <w:t>Věty podle postoje mluvčího</w:t>
      </w:r>
    </w:p>
    <w:p w:rsidR="00B63295" w:rsidRPr="00B63295" w:rsidRDefault="00B63295">
      <w:pPr>
        <w:rPr>
          <w:b/>
        </w:rPr>
      </w:pPr>
    </w:p>
    <w:p w:rsidR="0060695B" w:rsidRPr="0060695B" w:rsidRDefault="0060695B" w:rsidP="0060695B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b/>
          <w:sz w:val="22"/>
          <w:szCs w:val="22"/>
          <w:lang w:eastAsia="en-US"/>
        </w:rPr>
        <w:t>Rozlište, kdy jde o otázku zjišťovací (Z), vylučovací (V) a kdy o doplňovací (D).</w:t>
      </w:r>
    </w:p>
    <w:p w:rsidR="0060695B" w:rsidRPr="0060695B" w:rsidRDefault="0060695B" w:rsidP="0060695B">
      <w:pPr>
        <w:spacing w:after="200" w:line="360" w:lineRule="auto"/>
        <w:ind w:left="284" w:right="-285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Půjdeš dnes odpoledne na hrušky? ………</w:t>
      </w:r>
      <w:proofErr w:type="gramStart"/>
      <w:r w:rsidRPr="0060695B">
        <w:rPr>
          <w:rFonts w:asciiTheme="minorHAnsi" w:hAnsiTheme="minorHAnsi" w:cstheme="minorBidi"/>
          <w:sz w:val="22"/>
          <w:szCs w:val="22"/>
          <w:lang w:eastAsia="en-US"/>
        </w:rPr>
        <w:t>….. Už</w:t>
      </w:r>
      <w:proofErr w:type="gramEnd"/>
      <w:r w:rsidRPr="0060695B">
        <w:rPr>
          <w:rFonts w:asciiTheme="minorHAnsi" w:hAnsiTheme="minorHAnsi" w:cstheme="minorBidi"/>
          <w:sz w:val="22"/>
          <w:szCs w:val="22"/>
          <w:lang w:eastAsia="en-US"/>
        </w:rPr>
        <w:t xml:space="preserve"> je to lepší? ……………. Koupil jsi rybu, nebo kanára? ……….. Kolik je hodin?................. Kam jsi zase dal ty klíče? ………</w:t>
      </w:r>
      <w:proofErr w:type="gramStart"/>
      <w:r w:rsidRPr="0060695B">
        <w:rPr>
          <w:rFonts w:asciiTheme="minorHAnsi" w:hAnsiTheme="minorHAnsi" w:cstheme="minorBidi"/>
          <w:sz w:val="22"/>
          <w:szCs w:val="22"/>
          <w:lang w:eastAsia="en-US"/>
        </w:rPr>
        <w:t>….. Kde</w:t>
      </w:r>
      <w:proofErr w:type="gramEnd"/>
      <w:r w:rsidRPr="0060695B">
        <w:rPr>
          <w:rFonts w:asciiTheme="minorHAnsi" w:hAnsiTheme="minorHAnsi" w:cstheme="minorBidi"/>
          <w:sz w:val="22"/>
          <w:szCs w:val="22"/>
          <w:lang w:eastAsia="en-US"/>
        </w:rPr>
        <w:t xml:space="preserve"> jste zapomněli babičku? ………………. Už tě to nebolí? ……………… Vezmete si jablka, nebo banány?............... Chcete si zase napsat diktát? ……………</w:t>
      </w:r>
      <w:proofErr w:type="gramStart"/>
      <w:r w:rsidRPr="0060695B">
        <w:rPr>
          <w:rFonts w:ascii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60695B" w:rsidRPr="0060695B" w:rsidRDefault="0060695B" w:rsidP="0060695B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b/>
          <w:sz w:val="22"/>
          <w:szCs w:val="22"/>
          <w:lang w:eastAsia="en-US"/>
        </w:rPr>
        <w:t>Utvořte věty přací a rozkazovací k zadanému tématu. (Pozor na slovesný způsob!)</w:t>
      </w:r>
    </w:p>
    <w:p w:rsidR="0060695B" w:rsidRPr="0060695B" w:rsidRDefault="0060695B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aby se vám podařilo vyhrát závod</w: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5" style="width:0;height:1.5pt" o:hralign="center" o:hrstd="t" o:hr="t" fillcolor="#a0a0a0" stroked="f"/>
        </w:pic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6" style="width:0;height:1.5pt" o:hralign="center" o:hrstd="t" o:hr="t" fillcolor="#a0a0a0" stroked="f"/>
        </w:pict>
      </w:r>
    </w:p>
    <w:p w:rsidR="0060695B" w:rsidRPr="0060695B" w:rsidRDefault="0060695B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popřejte ostatním hodně zdraví</w: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7" style="width:0;height:1.5pt" o:hralign="center" o:hrstd="t" o:hr="t" fillcolor="#a0a0a0" stroked="f"/>
        </w:pic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8" style="width:0;height:1.5pt" o:hralign="center" o:hrstd="t" o:hr="t" fillcolor="#a0a0a0" stroked="f"/>
        </w:pict>
      </w:r>
    </w:p>
    <w:p w:rsidR="0060695B" w:rsidRPr="0060695B" w:rsidRDefault="0060695B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ať váš kamarád nezapomene na dohodnutou schůzku</w: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9" style="width:0;height:1.5pt" o:hralign="center" o:hrstd="t" o:hr="t" fillcolor="#a0a0a0" stroked="f"/>
        </w:pict>
      </w:r>
    </w:p>
    <w:p w:rsidR="0060695B" w:rsidRPr="0060695B" w:rsidRDefault="00BD23B8" w:rsidP="0060695B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0" style="width:0;height:1.5pt" o:hralign="center" o:hrstd="t" o:hr="t" fillcolor="#a0a0a0" stroked="f"/>
        </w:pict>
      </w:r>
    </w:p>
    <w:p w:rsidR="0060695B" w:rsidRPr="0060695B" w:rsidRDefault="0060695B" w:rsidP="0060695B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Tvořte věty všech uvedených druhů.         </w:t>
      </w:r>
      <w:proofErr w:type="gramStart"/>
      <w:r w:rsidRPr="0060695B">
        <w:rPr>
          <w:rFonts w:asciiTheme="minorHAnsi" w:hAnsiTheme="minorHAnsi" w:cstheme="minorBidi"/>
          <w:sz w:val="22"/>
          <w:szCs w:val="22"/>
          <w:lang w:eastAsia="en-US"/>
        </w:rPr>
        <w:t>VZOR  chytit</w:t>
      </w:r>
      <w:proofErr w:type="gramEnd"/>
      <w:r w:rsidRPr="0060695B">
        <w:rPr>
          <w:rFonts w:asciiTheme="minorHAnsi" w:hAnsiTheme="minorHAnsi" w:cstheme="minorBidi"/>
          <w:sz w:val="22"/>
          <w:szCs w:val="22"/>
          <w:lang w:eastAsia="en-US"/>
        </w:rPr>
        <w:t xml:space="preserve"> myš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oznam.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Kočka chytila myš.</w:t>
            </w: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rozk</w:t>
            </w:r>
            <w:proofErr w:type="spellEnd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Chyť myš!</w:t>
            </w: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přací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Kdybys mi tak chytila myš.</w:t>
            </w: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zjišť</w:t>
            </w:r>
            <w:proofErr w:type="spellEnd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Chytila jsi myš?</w:t>
            </w: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 doplň.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Kolik jsi chytila myší?</w:t>
            </w: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 vyluč.</w:t>
            </w:r>
          </w:p>
        </w:tc>
        <w:tc>
          <w:tcPr>
            <w:tcW w:w="6912" w:type="dxa"/>
          </w:tcPr>
          <w:p w:rsidR="0060695B" w:rsidRPr="0060695B" w:rsidRDefault="0060695B" w:rsidP="0060695B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60695B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Chytila jsi myš, nebo žábu?</w:t>
            </w:r>
          </w:p>
        </w:tc>
      </w:tr>
    </w:tbl>
    <w:p w:rsidR="0060695B" w:rsidRPr="0060695B" w:rsidRDefault="0060695B" w:rsidP="0060695B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60695B" w:rsidRPr="0060695B" w:rsidRDefault="0060695B" w:rsidP="0060695B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poslouchat maminku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0695B" w:rsidRPr="0060695B" w:rsidRDefault="0060695B" w:rsidP="0060695B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60695B" w:rsidRPr="0060695B" w:rsidRDefault="0060695B" w:rsidP="0060695B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60695B">
        <w:rPr>
          <w:rFonts w:asciiTheme="minorHAnsi" w:hAnsiTheme="minorHAnsi" w:cstheme="minorBidi"/>
          <w:sz w:val="22"/>
          <w:szCs w:val="22"/>
          <w:lang w:eastAsia="en-US"/>
        </w:rPr>
        <w:t>utíkat domů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0695B" w:rsidRPr="0060695B" w:rsidTr="00C20113">
        <w:tc>
          <w:tcPr>
            <w:tcW w:w="1656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60695B" w:rsidRPr="0060695B" w:rsidRDefault="0060695B" w:rsidP="0060695B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0695B" w:rsidRDefault="0060695B"/>
    <w:p w:rsidR="007560A2" w:rsidRPr="007560A2" w:rsidRDefault="007560A2" w:rsidP="007560A2">
      <w:pPr>
        <w:spacing w:after="200" w:line="276" w:lineRule="auto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Alena </w:t>
      </w:r>
      <w:proofErr w:type="spellStart"/>
      <w:r w:rsidRPr="007560A2">
        <w:rPr>
          <w:rFonts w:asciiTheme="minorHAnsi" w:hAnsiTheme="minorHAnsi" w:cstheme="minorBidi"/>
          <w:b/>
          <w:sz w:val="22"/>
          <w:szCs w:val="22"/>
          <w:lang w:eastAsia="en-US"/>
        </w:rPr>
        <w:t>Santarová</w:t>
      </w:r>
      <w:proofErr w:type="spellEnd"/>
      <w:r w:rsidRPr="007560A2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– Jak vlastně začaly prázdniny? </w:t>
      </w:r>
      <w:r w:rsidRPr="007560A2">
        <w:rPr>
          <w:rFonts w:asciiTheme="minorHAnsi" w:hAnsiTheme="minorHAnsi" w:cstheme="minorBidi"/>
          <w:sz w:val="22"/>
          <w:szCs w:val="22"/>
          <w:lang w:eastAsia="en-US"/>
        </w:rPr>
        <w:t>(čítanka str. 164)</w:t>
      </w:r>
    </w:p>
    <w:p w:rsidR="007560A2" w:rsidRP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Vysvětli</w:t>
      </w:r>
      <w:r w:rsidRPr="007560A2">
        <w:rPr>
          <w:rFonts w:asciiTheme="minorHAnsi" w:hAnsiTheme="minorHAnsi" w:cstheme="minorBidi"/>
          <w:sz w:val="22"/>
          <w:szCs w:val="22"/>
          <w:lang w:eastAsia="en-US"/>
        </w:rPr>
        <w:t>, proč autorka zvolila tento název. (Proč asi řeší začátek prázdnin? Co se stalo na začátku? Jaký byl začátek?)</w:t>
      </w:r>
    </w:p>
    <w:p w:rsidR="007560A2" w:rsidRPr="007560A2" w:rsidRDefault="00BD23B8" w:rsidP="00156527">
      <w:p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1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2" style="width:0;height:1.5pt" o:hralign="center" o:hrstd="t" o:hr="t" fillcolor="#a0a0a0" stroked="f"/>
        </w:pict>
      </w:r>
    </w:p>
    <w:p w:rsidR="007560A2" w:rsidRP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Proč autorka píše v prvním dopise spojení </w:t>
      </w:r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>Starý Důl</w:t>
      </w: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 s velkým D, vždyť důl je obecné podstatné jméno.</w:t>
      </w:r>
    </w:p>
    <w:p w:rsidR="007560A2" w:rsidRPr="007560A2" w:rsidRDefault="00BD23B8" w:rsidP="00156527">
      <w:p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3" style="width:0;height:1.5pt" o:hralign="center" o:hrstd="t" o:hr="t" fillcolor="#a0a0a0" stroked="f"/>
        </w:pict>
      </w:r>
    </w:p>
    <w:p w:rsidR="007560A2" w:rsidRP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Pokus se nahradit synonymy (nebo vysvětli svými slovy) slova </w:t>
      </w:r>
      <w:proofErr w:type="spellStart"/>
      <w:r w:rsidRPr="007560A2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povandruješ</w:t>
      </w:r>
      <w:proofErr w:type="spellEnd"/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, přejela </w:t>
      </w:r>
      <w:r w:rsidRPr="007560A2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 xml:space="preserve">labutěnkou </w:t>
      </w:r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nos i tváře, </w:t>
      </w:r>
      <w:r w:rsidRPr="007560A2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štěpnice,</w:t>
      </w:r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7560A2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vetchý</w:t>
      </w:r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stařec, vzal svoji </w:t>
      </w:r>
      <w:r w:rsidRPr="007560A2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brašnu</w:t>
      </w:r>
      <w:r w:rsidRPr="007560A2">
        <w:rPr>
          <w:rFonts w:asciiTheme="minorHAnsi" w:hAnsiTheme="minorHAnsi" w:cstheme="minorBidi"/>
          <w:sz w:val="22"/>
          <w:szCs w:val="22"/>
          <w:u w:val="single"/>
          <w:lang w:eastAsia="en-US"/>
        </w:rPr>
        <w:t>.</w: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4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5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6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7" style="width:0;height:1.5pt" o:hralign="center" o:hrstd="t" o:hr="t" fillcolor="#a0a0a0" stroked="f"/>
        </w:pict>
      </w:r>
    </w:p>
    <w:p w:rsidR="007560A2" w:rsidRP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i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„Bydlí tady pan doktor?“ houkl ten kostkovaný. </w:t>
      </w:r>
    </w:p>
    <w:p w:rsidR="007560A2" w:rsidRPr="007560A2" w:rsidRDefault="007560A2" w:rsidP="00156527">
      <w:p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>Svými slovy vysvětli, jak může houkat kostkovaný. Jak to autorka asi myslela? Pokud si vzpomeneš na odborný název uvedeného jazykového jevu, napiš jej. Napovím, že jde o druh metonymie.</w: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8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9" style="width:0;height:1.5pt" o:hralign="center" o:hrstd="t" o:hr="t" fillcolor="#a0a0a0" stroked="f"/>
        </w:pict>
      </w:r>
    </w:p>
    <w:p w:rsidR="007560A2" w:rsidRP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>Pokus se svými slovy popsat, jak si asi představuje ideální prázdniny Káťa a jak kluci s dědečkem.</w:t>
      </w:r>
    </w:p>
    <w:p w:rsidR="007560A2" w:rsidRPr="007560A2" w:rsidRDefault="00BD23B8" w:rsidP="00156527">
      <w:p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40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41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42" style="width:0;height:1.5pt" o:hralign="center" o:hrstd="t" o:hr="t" fillcolor="#a0a0a0" stroked="f"/>
        </w:pict>
      </w:r>
    </w:p>
    <w:p w:rsidR="007560A2" w:rsidRPr="007560A2" w:rsidRDefault="00BD23B8" w:rsidP="00156527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43" style="width:0;height:1.5pt" o:hralign="center" o:hrstd="t" o:hr="t" fillcolor="#a0a0a0" stroked="f"/>
        </w:pict>
      </w:r>
    </w:p>
    <w:p w:rsidR="007560A2" w:rsidRDefault="007560A2" w:rsidP="00156527">
      <w:pPr>
        <w:numPr>
          <w:ilvl w:val="0"/>
          <w:numId w:val="4"/>
        </w:numPr>
        <w:spacing w:after="200" w:line="360" w:lineRule="auto"/>
        <w:ind w:left="28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Napiš dva dopisy rodičům. Jeden dopis bude popisovat prázdninové zážitky spíše vesele, nadšeně. Druhý bude stejné zážitky popisovat spíše naštvaně, znuděně. </w:t>
      </w:r>
    </w:p>
    <w:p w:rsidR="007560A2" w:rsidRDefault="007560A2" w:rsidP="00156527">
      <w:pPr>
        <w:spacing w:after="200" w:line="360" w:lineRule="auto"/>
        <w:ind w:left="284" w:firstLine="42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>Jenda, Standa, Káťa a malý Káčko určitě zažili a zažijí spoustu dobrodružství. Můžeš se inspirovat jejich dosavadními zážitky a nově je převyprávět. (Jak vnímá Kátin pokojíček skupina kluků, nežárlí? Nepřipadá jím kluk na motocykl spíše otravný? Je Kátin pokojík po pár dnech opravdu tak báječný? Není jí v něm smutno?)</w:t>
      </w:r>
    </w:p>
    <w:p w:rsidR="007560A2" w:rsidRPr="007560A2" w:rsidRDefault="007560A2" w:rsidP="00156527">
      <w:pPr>
        <w:spacing w:after="200" w:line="360" w:lineRule="auto"/>
        <w:ind w:left="284" w:firstLine="42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Nebo si vzpomeň na vlastní zážitky a zkus o nich napsat rodičům </w:t>
      </w:r>
      <w:r>
        <w:rPr>
          <w:rFonts w:asciiTheme="minorHAnsi" w:hAnsiTheme="minorHAnsi" w:cstheme="minorBidi"/>
          <w:sz w:val="22"/>
          <w:szCs w:val="22"/>
          <w:lang w:eastAsia="en-US"/>
        </w:rPr>
        <w:t>prostřednictvím Káti a kluků. I </w:t>
      </w:r>
      <w:r w:rsidRPr="007560A2">
        <w:rPr>
          <w:rFonts w:asciiTheme="minorHAnsi" w:hAnsiTheme="minorHAnsi" w:cstheme="minorBidi"/>
          <w:sz w:val="22"/>
          <w:szCs w:val="22"/>
          <w:lang w:eastAsia="en-US"/>
        </w:rPr>
        <w:t>za malého Káčka může dopis napsat dědeček. Případně můžeš zkusit dopis z pohledu moudré babičky či divokého dědečka.</w:t>
      </w:r>
    </w:p>
    <w:p w:rsidR="007560A2" w:rsidRPr="007560A2" w:rsidRDefault="007560A2" w:rsidP="00156527">
      <w:pPr>
        <w:spacing w:after="200" w:line="360" w:lineRule="auto"/>
        <w:ind w:left="284" w:firstLine="424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560A2">
        <w:rPr>
          <w:rFonts w:asciiTheme="minorHAnsi" w:hAnsiTheme="minorHAnsi" w:cstheme="minorBidi"/>
          <w:sz w:val="22"/>
          <w:szCs w:val="22"/>
          <w:lang w:eastAsia="en-US"/>
        </w:rPr>
        <w:t xml:space="preserve">Nezapomeň, že dopis obsahuje oslovení a podpis. Rozsah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dopisu by mohl být </w:t>
      </w:r>
      <w:r w:rsidRPr="007560A2">
        <w:rPr>
          <w:rFonts w:asciiTheme="minorHAnsi" w:hAnsiTheme="minorHAnsi" w:cstheme="minorBidi"/>
          <w:sz w:val="22"/>
          <w:szCs w:val="22"/>
          <w:lang w:eastAsia="en-US"/>
        </w:rPr>
        <w:t>podobný jako v učebnici.</w:t>
      </w:r>
    </w:p>
    <w:p w:rsidR="007560A2" w:rsidRDefault="007560A2"/>
    <w:sectPr w:rsidR="007560A2" w:rsidSect="00B63295">
      <w:headerReference w:type="default" r:id="rId8"/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B8" w:rsidRDefault="00BD23B8" w:rsidP="0060695B">
      <w:r>
        <w:separator/>
      </w:r>
    </w:p>
  </w:endnote>
  <w:endnote w:type="continuationSeparator" w:id="0">
    <w:p w:rsidR="00BD23B8" w:rsidRDefault="00BD23B8" w:rsidP="0060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B8" w:rsidRDefault="00BD23B8" w:rsidP="0060695B">
      <w:r>
        <w:separator/>
      </w:r>
    </w:p>
  </w:footnote>
  <w:footnote w:type="continuationSeparator" w:id="0">
    <w:p w:rsidR="00BD23B8" w:rsidRDefault="00BD23B8" w:rsidP="0060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5B" w:rsidRDefault="006069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7951"/>
    <w:multiLevelType w:val="hybridMultilevel"/>
    <w:tmpl w:val="CD3A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02FC7"/>
    <w:multiLevelType w:val="hybridMultilevel"/>
    <w:tmpl w:val="80641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F296C"/>
    <w:multiLevelType w:val="hybridMultilevel"/>
    <w:tmpl w:val="47C25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21E07"/>
    <w:multiLevelType w:val="hybridMultilevel"/>
    <w:tmpl w:val="ED78B650"/>
    <w:lvl w:ilvl="0" w:tplc="401CC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26"/>
    <w:rsid w:val="00156527"/>
    <w:rsid w:val="001B6E53"/>
    <w:rsid w:val="00252734"/>
    <w:rsid w:val="00305367"/>
    <w:rsid w:val="0060695B"/>
    <w:rsid w:val="00644F26"/>
    <w:rsid w:val="007560A2"/>
    <w:rsid w:val="009262E5"/>
    <w:rsid w:val="00A37D5D"/>
    <w:rsid w:val="00B63295"/>
    <w:rsid w:val="00BD23B8"/>
    <w:rsid w:val="00C6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3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367"/>
    <w:pPr>
      <w:ind w:left="720"/>
      <w:contextualSpacing/>
    </w:pPr>
  </w:style>
  <w:style w:type="table" w:styleId="Mkatabulky">
    <w:name w:val="Table Grid"/>
    <w:basedOn w:val="Normlntabulka"/>
    <w:uiPriority w:val="59"/>
    <w:rsid w:val="006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36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5367"/>
    <w:pPr>
      <w:ind w:left="720"/>
      <w:contextualSpacing/>
    </w:pPr>
  </w:style>
  <w:style w:type="table" w:styleId="Mkatabulky">
    <w:name w:val="Table Grid"/>
    <w:basedOn w:val="Normlntabulka"/>
    <w:uiPriority w:val="59"/>
    <w:rsid w:val="0060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2</cp:revision>
  <dcterms:created xsi:type="dcterms:W3CDTF">2020-03-19T07:50:00Z</dcterms:created>
  <dcterms:modified xsi:type="dcterms:W3CDTF">2020-03-19T07:50:00Z</dcterms:modified>
</cp:coreProperties>
</file>