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47" w:rsidRDefault="005A7947" w:rsidP="005A7947">
      <w:pPr>
        <w:spacing w:after="60"/>
      </w:pPr>
      <w:r>
        <w:t>I</w:t>
      </w:r>
      <w:r>
        <w:t xml:space="preserve">nformace MŠMT k vyhlášení nouzového stavu v ČR. </w:t>
      </w:r>
      <w:bookmarkStart w:id="0" w:name="_GoBack"/>
      <w:bookmarkEnd w:id="0"/>
    </w:p>
    <w:p w:rsidR="005A7947" w:rsidRDefault="005A7947" w:rsidP="005A7947">
      <w:pPr>
        <w:spacing w:after="60"/>
        <w:rPr>
          <w:color w:val="1F497D"/>
        </w:rPr>
      </w:pPr>
    </w:p>
    <w:p w:rsidR="005A7947" w:rsidRDefault="005A7947" w:rsidP="005A7947">
      <w:pPr>
        <w:spacing w:after="60"/>
      </w:pPr>
      <w:r>
        <w:t>Informace byly zveřejněny na webových stránkách MŠMT (</w:t>
      </w:r>
      <w:hyperlink r:id="rId4" w:history="1">
        <w:r>
          <w:rPr>
            <w:rStyle w:val="Hypertextovodkaz"/>
          </w:rPr>
          <w:t>http://www.msmt.cz/informace-k-vyhlaseni-nouzoveho-stavu-v-cr</w:t>
        </w:r>
      </w:hyperlink>
      <w:r>
        <w:t>).</w:t>
      </w:r>
    </w:p>
    <w:p w:rsidR="005A7947" w:rsidRDefault="005A7947" w:rsidP="005A7947">
      <w:pPr>
        <w:spacing w:after="60"/>
      </w:pP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Vláda svým usnesením ze dne 12. 3. 2020 vyhlásila nouzový stav a zakázala osobní přítomnost žáků a studentů při vzdělávání nebo studiu na: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ZUŠ (nově),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zájmové vzdělávání ve školských zařízeních pro zájmové vzdělávání (nově),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jazykové školy (nově),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jednoleté jazykové pomaturitní kurzy (nově),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ZŠ,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SŠ a konzervatoře,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-          </w:t>
      </w:r>
      <w:r>
        <w:rPr>
          <w:rStyle w:val="Siln"/>
          <w:rFonts w:ascii="Arial" w:hAnsi="Arial" w:cs="Arial"/>
          <w:color w:val="4C4C4C"/>
          <w:sz w:val="19"/>
          <w:szCs w:val="19"/>
        </w:rPr>
        <w:t>VOŠ.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Usnesení vlády o vyhlášení nouzového stavu nahrazuje mimořádné opatření Ministerstva zdravotnictví ze dne 10. 3. 2020.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Usnesení vlády se </w:t>
      </w:r>
      <w:r>
        <w:rPr>
          <w:rStyle w:val="Siln"/>
          <w:rFonts w:ascii="Arial" w:hAnsi="Arial" w:cs="Arial"/>
          <w:color w:val="4C4C4C"/>
          <w:sz w:val="19"/>
          <w:szCs w:val="19"/>
        </w:rPr>
        <w:t>týká všech žáků a studentů</w:t>
      </w:r>
      <w:r>
        <w:rPr>
          <w:rFonts w:ascii="Arial" w:hAnsi="Arial" w:cs="Arial"/>
          <w:color w:val="4C4C4C"/>
          <w:sz w:val="19"/>
          <w:szCs w:val="19"/>
        </w:rPr>
        <w:t>. Na základní škole se týká také přípravných tříd a přípravného stupně základní školy speciální. Netýká se osobní přítomnosti zaměstnanců ve školách a školských zařízení.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Zákaz se </w:t>
      </w:r>
      <w:r>
        <w:rPr>
          <w:rFonts w:ascii="Arial" w:hAnsi="Arial" w:cs="Arial"/>
          <w:b/>
          <w:bCs/>
          <w:color w:val="4C4C4C"/>
          <w:sz w:val="19"/>
          <w:szCs w:val="19"/>
        </w:rPr>
        <w:t>ode dne 13. 3. 2020</w:t>
      </w:r>
      <w:r>
        <w:rPr>
          <w:rFonts w:ascii="Arial" w:hAnsi="Arial" w:cs="Arial"/>
          <w:color w:val="4C4C4C"/>
          <w:sz w:val="19"/>
          <w:szCs w:val="19"/>
        </w:rPr>
        <w:t xml:space="preserve"> nově týká </w:t>
      </w:r>
      <w:r>
        <w:rPr>
          <w:rStyle w:val="Siln"/>
          <w:rFonts w:ascii="Arial" w:hAnsi="Arial" w:cs="Arial"/>
          <w:color w:val="4C4C4C"/>
          <w:sz w:val="19"/>
          <w:szCs w:val="19"/>
        </w:rPr>
        <w:t>základních uměleckých škol a jazykových škol s právem státní jazykové zkoušky a také jednoletých kurzů cizích jazyků</w:t>
      </w:r>
      <w:r>
        <w:rPr>
          <w:rFonts w:ascii="Arial" w:hAnsi="Arial" w:cs="Arial"/>
          <w:color w:val="4C4C4C"/>
          <w:sz w:val="19"/>
          <w:szCs w:val="19"/>
        </w:rPr>
        <w:t> </w:t>
      </w:r>
      <w:r>
        <w:rPr>
          <w:rStyle w:val="Siln"/>
          <w:rFonts w:ascii="Arial" w:hAnsi="Arial" w:cs="Arial"/>
          <w:color w:val="4C4C4C"/>
          <w:sz w:val="19"/>
          <w:szCs w:val="19"/>
        </w:rPr>
        <w:t>s denní výukou</w:t>
      </w:r>
      <w:r>
        <w:rPr>
          <w:rFonts w:ascii="Arial" w:hAnsi="Arial" w:cs="Arial"/>
          <w:color w:val="4C4C4C"/>
          <w:sz w:val="19"/>
          <w:szCs w:val="19"/>
        </w:rPr>
        <w:t> v institucích zapsaných v seznamu vzdělávacích institucí.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Zákaz nově rovněž dopadá </w:t>
      </w:r>
      <w:r>
        <w:rPr>
          <w:rFonts w:ascii="Arial" w:hAnsi="Arial" w:cs="Arial"/>
          <w:b/>
          <w:bCs/>
          <w:color w:val="4C4C4C"/>
          <w:sz w:val="19"/>
          <w:szCs w:val="19"/>
        </w:rPr>
        <w:t>od 13. 3. 2020 i na akce pořádané těmito školami pro žáky a studenty</w:t>
      </w:r>
      <w:r>
        <w:rPr>
          <w:rFonts w:ascii="Arial" w:hAnsi="Arial" w:cs="Arial"/>
          <w:color w:val="4C4C4C"/>
          <w:sz w:val="19"/>
          <w:szCs w:val="19"/>
        </w:rPr>
        <w:t>, jako jsou např. zotavovací akce či jiné podobné akce typu lyžařské zájezdy, školy v přírodě, výměnné pobyty. V případě již probíhajících akcí pořádaných školou je možné tyto akce dokončit.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Zákaz </w:t>
      </w:r>
      <w:r>
        <w:rPr>
          <w:rFonts w:ascii="Arial" w:hAnsi="Arial" w:cs="Arial"/>
          <w:b/>
          <w:bCs/>
          <w:color w:val="4C4C4C"/>
          <w:sz w:val="19"/>
          <w:szCs w:val="19"/>
        </w:rPr>
        <w:t>se nově od stejného data</w:t>
      </w:r>
      <w:r>
        <w:rPr>
          <w:rFonts w:ascii="Arial" w:hAnsi="Arial" w:cs="Arial"/>
          <w:color w:val="4C4C4C"/>
          <w:sz w:val="19"/>
          <w:szCs w:val="19"/>
        </w:rPr>
        <w:t xml:space="preserve"> týká </w:t>
      </w:r>
      <w:r>
        <w:rPr>
          <w:rStyle w:val="Siln"/>
          <w:rFonts w:ascii="Arial" w:hAnsi="Arial" w:cs="Arial"/>
          <w:color w:val="4C4C4C"/>
          <w:sz w:val="19"/>
          <w:szCs w:val="19"/>
        </w:rPr>
        <w:t>i zájmového vzdělávání ve školských zařízeních pro zájmové vzdělávání</w:t>
      </w:r>
      <w:r>
        <w:rPr>
          <w:rFonts w:ascii="Arial" w:hAnsi="Arial" w:cs="Arial"/>
          <w:color w:val="4C4C4C"/>
          <w:sz w:val="19"/>
          <w:szCs w:val="19"/>
        </w:rPr>
        <w:t> (pro děti, žáky a studenty i jiné účastníky)</w:t>
      </w:r>
      <w:r>
        <w:rPr>
          <w:rStyle w:val="Siln"/>
          <w:rFonts w:ascii="Arial" w:hAnsi="Arial" w:cs="Arial"/>
          <w:color w:val="4C4C4C"/>
          <w:sz w:val="19"/>
          <w:szCs w:val="19"/>
        </w:rPr>
        <w:t>, tj. školních družin, školních klubů a středisek volného času</w:t>
      </w:r>
      <w:r>
        <w:rPr>
          <w:rFonts w:ascii="Arial" w:hAnsi="Arial" w:cs="Arial"/>
          <w:color w:val="4C4C4C"/>
          <w:sz w:val="19"/>
          <w:szCs w:val="19"/>
        </w:rPr>
        <w:t xml:space="preserve">. Rovněž se týká </w:t>
      </w:r>
      <w:r>
        <w:rPr>
          <w:rFonts w:ascii="Arial" w:hAnsi="Arial" w:cs="Arial"/>
          <w:b/>
          <w:bCs/>
          <w:color w:val="4C4C4C"/>
          <w:sz w:val="19"/>
          <w:szCs w:val="19"/>
        </w:rPr>
        <w:t>soutěží a přehlídek</w:t>
      </w:r>
      <w:r>
        <w:rPr>
          <w:rFonts w:ascii="Arial" w:hAnsi="Arial" w:cs="Arial"/>
          <w:color w:val="4C4C4C"/>
          <w:sz w:val="19"/>
          <w:szCs w:val="19"/>
        </w:rPr>
        <w:t xml:space="preserve"> bez ohledu na pořadatele.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Zákaz se již ode dne 11. 3. 2020 týká </w:t>
      </w:r>
      <w:r>
        <w:rPr>
          <w:rStyle w:val="Siln"/>
          <w:rFonts w:ascii="Arial" w:hAnsi="Arial" w:cs="Arial"/>
          <w:color w:val="4C4C4C"/>
          <w:sz w:val="19"/>
          <w:szCs w:val="19"/>
        </w:rPr>
        <w:t>základních škol, včetně základních škol při zdravotnickém zařízení a základních škol speciálních, středních škol, konzervatoří a vyšších odborných škol včetně provozu škol při zařízení pro výkon ústavní nebo ochranné výchovy, a to bez ohledu na zřizovatele – tedy veřejných i soukromých.</w:t>
      </w:r>
      <w:r>
        <w:rPr>
          <w:rFonts w:ascii="Arial" w:hAnsi="Arial" w:cs="Arial"/>
          <w:color w:val="4C4C4C"/>
          <w:sz w:val="19"/>
          <w:szCs w:val="19"/>
        </w:rPr>
        <w:t> Zákaz se týká i </w:t>
      </w:r>
      <w:r>
        <w:rPr>
          <w:rStyle w:val="Siln"/>
          <w:rFonts w:ascii="Arial" w:hAnsi="Arial" w:cs="Arial"/>
          <w:color w:val="4C4C4C"/>
          <w:sz w:val="19"/>
          <w:szCs w:val="19"/>
        </w:rPr>
        <w:t>jiných akcí</w:t>
      </w:r>
      <w:r>
        <w:rPr>
          <w:rFonts w:ascii="Arial" w:hAnsi="Arial" w:cs="Arial"/>
          <w:color w:val="4C4C4C"/>
          <w:sz w:val="19"/>
          <w:szCs w:val="19"/>
        </w:rPr>
        <w:t> pořádaných školou pro žáky a studenty a také </w:t>
      </w:r>
      <w:r>
        <w:rPr>
          <w:rStyle w:val="Siln"/>
          <w:rFonts w:ascii="Arial" w:hAnsi="Arial" w:cs="Arial"/>
          <w:color w:val="4C4C4C"/>
          <w:sz w:val="19"/>
          <w:szCs w:val="19"/>
        </w:rPr>
        <w:t>praktického vyučování na těchto školách včetně odborného výcviku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Zákaz se týká prezenčního vzdělávání, tedy v ZŠ celého vzdělávání, v SŠ a VOŠ při denní, večerní případně kombinované formě vzdělávání při osobní účasti. Tam, kde to podmínky školy a žáků či studentů umožní, </w:t>
      </w:r>
      <w:r>
        <w:rPr>
          <w:rStyle w:val="Siln"/>
          <w:rFonts w:ascii="Arial" w:hAnsi="Arial" w:cs="Arial"/>
          <w:color w:val="4C4C4C"/>
          <w:sz w:val="19"/>
          <w:szCs w:val="19"/>
        </w:rPr>
        <w:t>je možné používat nástroje „distančního vzdělávání/studia“</w:t>
      </w:r>
      <w:r>
        <w:rPr>
          <w:rFonts w:ascii="Arial" w:hAnsi="Arial" w:cs="Arial"/>
          <w:color w:val="4C4C4C"/>
          <w:sz w:val="19"/>
          <w:szCs w:val="19"/>
        </w:rPr>
        <w:t>. O využití těchto nástrojů rozhoduje ředitel školy.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Přestože se usnesení vlády výslovně </w:t>
      </w:r>
      <w:r>
        <w:rPr>
          <w:rStyle w:val="Siln"/>
          <w:rFonts w:ascii="Arial" w:hAnsi="Arial" w:cs="Arial"/>
          <w:color w:val="4C4C4C"/>
          <w:sz w:val="19"/>
          <w:szCs w:val="19"/>
        </w:rPr>
        <w:t>netýká mateřských škol a lesních mateřských škol</w:t>
      </w:r>
      <w:r>
        <w:rPr>
          <w:rFonts w:ascii="Arial" w:hAnsi="Arial" w:cs="Arial"/>
          <w:color w:val="4C4C4C"/>
          <w:sz w:val="19"/>
          <w:szCs w:val="19"/>
        </w:rPr>
        <w:t>, doporučujeme zvážit omezení nebo přerušení provozu mateřské školy.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 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Školní </w:t>
      </w:r>
      <w:proofErr w:type="gramStart"/>
      <w:r>
        <w:rPr>
          <w:rStyle w:val="Siln"/>
          <w:rFonts w:ascii="Arial" w:hAnsi="Arial" w:cs="Arial"/>
          <w:color w:val="4C4C4C"/>
          <w:sz w:val="19"/>
          <w:szCs w:val="19"/>
        </w:rPr>
        <w:t>jídelny -</w:t>
      </w:r>
      <w:r>
        <w:rPr>
          <w:rFonts w:ascii="Arial" w:hAnsi="Arial" w:cs="Arial"/>
          <w:color w:val="4C4C4C"/>
          <w:sz w:val="19"/>
          <w:szCs w:val="19"/>
        </w:rPr>
        <w:t> stravování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žákům a studentům ZŠ, SŠ, konzervatoře a VOŠ se po tuto dobu nebude poskytovat. Na jiné činnosti nemá usnesení vlády přímý vliv.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Školská účelová </w:t>
      </w:r>
      <w:proofErr w:type="gramStart"/>
      <w:r>
        <w:rPr>
          <w:rStyle w:val="Siln"/>
          <w:rFonts w:ascii="Arial" w:hAnsi="Arial" w:cs="Arial"/>
          <w:color w:val="4C4C4C"/>
          <w:sz w:val="19"/>
          <w:szCs w:val="19"/>
        </w:rPr>
        <w:t>zařízení</w:t>
      </w:r>
      <w:r>
        <w:rPr>
          <w:rFonts w:ascii="Arial" w:hAnsi="Arial" w:cs="Arial"/>
          <w:color w:val="4C4C4C"/>
          <w:sz w:val="19"/>
          <w:szCs w:val="19"/>
        </w:rPr>
        <w:t> - činnost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pro žáky a studenty, která je vzděláváním, se zakazuje. Jiné činnosti doporučujeme přerušit nebo omezit v maximální možné míře.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Školská poradenská zařízení</w:t>
      </w:r>
      <w:r>
        <w:rPr>
          <w:rFonts w:ascii="Arial" w:hAnsi="Arial" w:cs="Arial"/>
          <w:color w:val="4C4C4C"/>
          <w:sz w:val="19"/>
          <w:szCs w:val="19"/>
        </w:rPr>
        <w:t> – zákaz se jich přímo nedotýká, doporučujeme provoz přizpůsobit situaci.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Školská výchovná a ubytovací </w:t>
      </w:r>
      <w:proofErr w:type="gramStart"/>
      <w:r>
        <w:rPr>
          <w:rStyle w:val="Siln"/>
          <w:rFonts w:ascii="Arial" w:hAnsi="Arial" w:cs="Arial"/>
          <w:color w:val="4C4C4C"/>
          <w:sz w:val="19"/>
          <w:szCs w:val="19"/>
        </w:rPr>
        <w:t>zařízení -</w:t>
      </w:r>
      <w:r>
        <w:rPr>
          <w:rFonts w:ascii="Arial" w:hAnsi="Arial" w:cs="Arial"/>
          <w:color w:val="4C4C4C"/>
          <w:sz w:val="19"/>
          <w:szCs w:val="19"/>
        </w:rPr>
        <w:t> zákaz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se jich přímo nedotýká, doporučujeme činnost omezit v maximální možné míře.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 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Zaměstnanci školy: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Primárně ředitel školy přiděluje zaměstnancům (pedagogickým i nepedagogickým pracovníkům) práci (např. vzdělávání s využitím nástrojů distančního vzdělávání nebo výkon prací souvisejících s přímou pedagogickou činností). Tuto práci mohou zaměstnanci na základě rozhodnutí ředitele vykonávat i z domova, tzv. </w:t>
      </w:r>
      <w:proofErr w:type="spellStart"/>
      <w:r>
        <w:rPr>
          <w:rFonts w:ascii="Arial" w:hAnsi="Arial" w:cs="Arial"/>
          <w:color w:val="4C4C4C"/>
          <w:sz w:val="19"/>
          <w:szCs w:val="19"/>
        </w:rPr>
        <w:t>home</w:t>
      </w:r>
      <w:proofErr w:type="spellEnd"/>
      <w:r>
        <w:rPr>
          <w:rFonts w:ascii="Arial" w:hAnsi="Arial" w:cs="Arial"/>
          <w:color w:val="4C4C4C"/>
          <w:sz w:val="19"/>
          <w:szCs w:val="19"/>
        </w:rPr>
        <w:t xml:space="preserve"> office.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Nemůže-li ředitel školy pedagogickému pracovníkovi práci přidělovat, může mu určit dobu čerpání samostudia.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lastRenderedPageBreak/>
        <w:t>Pokud ředitel školy nemůže zaměstnanci přidělovat práci, jedná se o překážku v práci na straně zaměstnavatele.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Ošetřovné: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Pokud v souvislosti s usnesením vlády bude muset rodič pečovat o dítě mladší 10 let, pak zaměstnavatel je povinen omluvit jeho nepřítomnost v práci po dobu, kdy pečuje o dítě mladší 10 let. Rodiče nemusí kvůli žádosti o ošetřovné chodit do zařízení osobně, neboť jim může být elektronicky poslán vyplněný formulář, který jim poslouží jako omluvenka z práce. 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proofErr w:type="gramStart"/>
      <w:r>
        <w:rPr>
          <w:rFonts w:ascii="Arial" w:hAnsi="Arial" w:cs="Arial"/>
          <w:color w:val="4C4C4C"/>
          <w:sz w:val="19"/>
          <w:szCs w:val="19"/>
        </w:rPr>
        <w:t>Zaměstnanec - rodič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má právo a nárok na ošetřovné, pokud žije s dítětem ve společné domácnosti. Je proto na rozhodnutí zaměstnance – </w:t>
      </w:r>
      <w:proofErr w:type="gramStart"/>
      <w:r>
        <w:rPr>
          <w:rFonts w:ascii="Arial" w:hAnsi="Arial" w:cs="Arial"/>
          <w:color w:val="4C4C4C"/>
          <w:sz w:val="19"/>
          <w:szCs w:val="19"/>
        </w:rPr>
        <w:t>rodiče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 zda ošetřovné uplatní. Rodiče se mohou v péči o dítě vystřídat.</w:t>
      </w:r>
    </w:p>
    <w:p w:rsidR="005A7947" w:rsidRDefault="005A7947" w:rsidP="005A7947">
      <w:pPr>
        <w:pStyle w:val="Normlnweb"/>
        <w:spacing w:before="0" w:beforeAutospacing="0" w:after="60" w:afterAutospacing="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Usnesením vlády bylo rozhodnuto o dočasném zákazu vzdělávání </w:t>
      </w:r>
      <w:r>
        <w:rPr>
          <w:rStyle w:val="Siln"/>
          <w:rFonts w:ascii="Arial" w:hAnsi="Arial" w:cs="Arial"/>
          <w:color w:val="4C4C4C"/>
          <w:sz w:val="19"/>
          <w:szCs w:val="19"/>
        </w:rPr>
        <w:t>na základních, středních i vyšších odborných školách</w:t>
      </w:r>
      <w:r>
        <w:rPr>
          <w:rFonts w:ascii="Arial" w:hAnsi="Arial" w:cs="Arial"/>
          <w:color w:val="4C4C4C"/>
          <w:sz w:val="19"/>
          <w:szCs w:val="19"/>
        </w:rPr>
        <w:t>. Při péči o dítě mladší 10 let (dítě, které ještě nedosáhlo 10 let věku), které nemůže z důvodu nařízené karantény docházet do školy, náleží zaměstnanci ošetřovné. Dle aktuálního výkladu Ministerstva práce a sociálních věcí a České správy sociálního zabezpečení, bude-li důsledkem současných opatření uzavření </w:t>
      </w:r>
      <w:r>
        <w:rPr>
          <w:rStyle w:val="Siln"/>
          <w:rFonts w:ascii="Arial" w:hAnsi="Arial" w:cs="Arial"/>
          <w:color w:val="4C4C4C"/>
          <w:sz w:val="19"/>
          <w:szCs w:val="19"/>
        </w:rPr>
        <w:t>zařízení předškolní péče,</w:t>
      </w:r>
      <w:r>
        <w:rPr>
          <w:rFonts w:ascii="Arial" w:hAnsi="Arial" w:cs="Arial"/>
          <w:color w:val="4C4C4C"/>
          <w:sz w:val="19"/>
          <w:szCs w:val="19"/>
        </w:rPr>
        <w:t> bude postupováno stejným způsobem jako u klasických školních zařízení.</w:t>
      </w:r>
    </w:p>
    <w:p w:rsidR="00A01F04" w:rsidRDefault="00A01F04"/>
    <w:sectPr w:rsidR="00A0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47"/>
    <w:rsid w:val="005A7947"/>
    <w:rsid w:val="00A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229"/>
  <w15:chartTrackingRefBased/>
  <w15:docId w15:val="{E3D87BEC-B88F-4DDB-A703-DD29001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794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9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A7947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5A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informace-k-vyhlaseni-nouzoveho-stavu-v-c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1</cp:revision>
  <dcterms:created xsi:type="dcterms:W3CDTF">2020-03-16T11:58:00Z</dcterms:created>
  <dcterms:modified xsi:type="dcterms:W3CDTF">2020-03-16T12:01:00Z</dcterms:modified>
</cp:coreProperties>
</file>