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6B" w:rsidRDefault="008A4D6B" w:rsidP="008A4D6B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Dodržování zásad osobní a provozní hygieny.</w:t>
      </w:r>
    </w:p>
    <w:p w:rsidR="008A4D6B" w:rsidRDefault="008A4D6B" w:rsidP="008A4D6B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Skupinová izolace, event. sociální distance.</w:t>
      </w:r>
    </w:p>
    <w:p w:rsidR="008A4D6B" w:rsidRDefault="008A4D6B" w:rsidP="008A4D6B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Ochrana úst a nosu (roušky, respirátory)</w:t>
      </w:r>
      <w:r>
        <w:rPr>
          <w:rStyle w:val="Znakapoznpodarou"/>
          <w:sz w:val="23"/>
          <w:szCs w:val="23"/>
        </w:rPr>
        <w:footnoteReference w:id="1"/>
      </w:r>
      <w:r>
        <w:rPr>
          <w:sz w:val="23"/>
          <w:szCs w:val="23"/>
        </w:rPr>
        <w:t xml:space="preserve"> a řádná respirační hygiena v závislosti na protiepidemických opatřeních uvedených u příslušného stupně pohotovosti v oblasti ochrany veřejného zdraví – tzv. semafor.</w:t>
      </w:r>
    </w:p>
    <w:p w:rsidR="008A4D6B" w:rsidRDefault="008A4D6B" w:rsidP="008A4D6B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Opakovaná edukace.</w:t>
      </w:r>
    </w:p>
    <w:p w:rsidR="008A4D6B" w:rsidRDefault="008A4D6B" w:rsidP="008A4D6B">
      <w:pPr>
        <w:pStyle w:val="Odstavecseseznamem"/>
        <w:numPr>
          <w:ilvl w:val="0"/>
          <w:numId w:val="2"/>
        </w:numPr>
        <w:pBdr>
          <w:top w:val="single" w:sz="2" w:space="1" w:color="D9E2F3" w:themeColor="accent5" w:themeTint="33"/>
          <w:left w:val="single" w:sz="2" w:space="4" w:color="D9E2F3" w:themeColor="accent5" w:themeTint="33"/>
          <w:bottom w:val="single" w:sz="2" w:space="1" w:color="D9E2F3" w:themeColor="accent5" w:themeTint="33"/>
          <w:right w:val="single" w:sz="2" w:space="4" w:color="D9E2F3" w:themeColor="accent5" w:themeTint="33"/>
        </w:pBdr>
        <w:shd w:val="clear" w:color="auto" w:fill="E4F5FC"/>
        <w:spacing w:after="120" w:line="240" w:lineRule="auto"/>
        <w:ind w:left="714" w:hanging="357"/>
        <w:jc w:val="both"/>
        <w:rPr>
          <w:rStyle w:val="normaltextrun1"/>
        </w:rPr>
      </w:pPr>
      <w:r>
        <w:rPr>
          <w:rStyle w:val="normaltextrun1"/>
          <w:sz w:val="23"/>
          <w:szCs w:val="23"/>
        </w:rPr>
        <w:t xml:space="preserve">S ohledem na způsob šíření tohoto onemocnění je důležité si uvědomit, že čím více je lidí, se kterými se dítě/žák/student nebo zaměstnanec školy setká, a čím delší je tato interakce, tím vyšší je riziko šíření onemocnění covid-19. </w:t>
      </w:r>
    </w:p>
    <w:p w:rsidR="008A4D6B" w:rsidRDefault="008A4D6B" w:rsidP="008A4D6B">
      <w:pPr>
        <w:pStyle w:val="Odstavecseseznamem"/>
        <w:numPr>
          <w:ilvl w:val="0"/>
          <w:numId w:val="3"/>
        </w:numPr>
        <w:pBdr>
          <w:top w:val="single" w:sz="2" w:space="1" w:color="D9E2F3" w:themeColor="accent5" w:themeTint="33"/>
          <w:left w:val="single" w:sz="2" w:space="4" w:color="D9E2F3" w:themeColor="accent5" w:themeTint="33"/>
          <w:bottom w:val="single" w:sz="2" w:space="1" w:color="D9E2F3" w:themeColor="accent5" w:themeTint="33"/>
          <w:right w:val="single" w:sz="2" w:space="4" w:color="D9E2F3" w:themeColor="accent5" w:themeTint="33"/>
        </w:pBdr>
        <w:shd w:val="clear" w:color="auto" w:fill="E4F5FC"/>
        <w:spacing w:after="120" w:line="240" w:lineRule="auto"/>
        <w:jc w:val="both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Při realizaci konkrétních </w:t>
      </w:r>
      <w:proofErr w:type="spellStart"/>
      <w:r>
        <w:rPr>
          <w:rStyle w:val="normaltextrun1"/>
          <w:sz w:val="23"/>
          <w:szCs w:val="23"/>
        </w:rPr>
        <w:t>protidepidemických</w:t>
      </w:r>
      <w:proofErr w:type="spellEnd"/>
      <w:r>
        <w:rPr>
          <w:rStyle w:val="normaltextrun1"/>
          <w:sz w:val="23"/>
          <w:szCs w:val="23"/>
        </w:rPr>
        <w:t xml:space="preserve"> opatření má kompetence jak škola či školské zařízení, tak místně příslušná krajská hygienická stanice (KHS):</w:t>
      </w:r>
    </w:p>
    <w:p w:rsidR="008A4D6B" w:rsidRDefault="008A4D6B" w:rsidP="008A4D6B">
      <w:pPr>
        <w:pStyle w:val="Odstavecseseznamem"/>
        <w:numPr>
          <w:ilvl w:val="0"/>
          <w:numId w:val="4"/>
        </w:numPr>
        <w:pBdr>
          <w:top w:val="single" w:sz="2" w:space="1" w:color="D9E2F3" w:themeColor="accent5" w:themeTint="33"/>
          <w:left w:val="single" w:sz="2" w:space="4" w:color="D9E2F3" w:themeColor="accent5" w:themeTint="33"/>
          <w:bottom w:val="single" w:sz="2" w:space="1" w:color="D9E2F3" w:themeColor="accent5" w:themeTint="33"/>
          <w:right w:val="single" w:sz="2" w:space="4" w:color="D9E2F3" w:themeColor="accent5" w:themeTint="33"/>
        </w:pBdr>
        <w:shd w:val="clear" w:color="auto" w:fill="E4F5FC"/>
        <w:spacing w:after="120" w:line="240" w:lineRule="auto"/>
        <w:jc w:val="both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Škola a školské zařízení zajišťuje v rámci své kompetence např. dezinfekci rukou, úklid prostor, dodržování základních hygienických pravidel, nevpouští do budovy nemocné osoby atp. </w:t>
      </w:r>
    </w:p>
    <w:p w:rsidR="008A4D6B" w:rsidRDefault="008A4D6B" w:rsidP="008A4D6B">
      <w:pPr>
        <w:pStyle w:val="Odstavecseseznamem"/>
        <w:numPr>
          <w:ilvl w:val="0"/>
          <w:numId w:val="4"/>
        </w:numPr>
        <w:pBdr>
          <w:top w:val="single" w:sz="2" w:space="1" w:color="D9E2F3" w:themeColor="accent5" w:themeTint="33"/>
          <w:left w:val="single" w:sz="2" w:space="4" w:color="D9E2F3" w:themeColor="accent5" w:themeTint="33"/>
          <w:bottom w:val="single" w:sz="2" w:space="1" w:color="D9E2F3" w:themeColor="accent5" w:themeTint="33"/>
          <w:right w:val="single" w:sz="2" w:space="4" w:color="D9E2F3" w:themeColor="accent5" w:themeTint="33"/>
        </w:pBdr>
        <w:shd w:val="clear" w:color="auto" w:fill="E4F5FC"/>
        <w:spacing w:after="600" w:line="240" w:lineRule="auto"/>
        <w:ind w:left="1077" w:hanging="357"/>
        <w:jc w:val="both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Místně příslušná KHS nařizuje speciální protiepidemická opatření s ohledem na aktuální situaci </w:t>
      </w:r>
      <w:r>
        <w:rPr>
          <w:rStyle w:val="normaltextrun1"/>
          <w:sz w:val="23"/>
          <w:szCs w:val="23"/>
        </w:rPr>
        <w:br/>
        <w:t xml:space="preserve">a místní podmínky, např. nařizuje ohniskovou dezinfekci, izolaci, karanténu, lékařský dohled, zvýšený zdravotnický dozor, krytí úst a nosu, provádění zdravotního filtru apod. </w:t>
      </w:r>
      <w:r>
        <w:rPr>
          <w:rStyle w:val="normaltextrun1"/>
          <w:i/>
          <w:sz w:val="23"/>
          <w:szCs w:val="23"/>
        </w:rPr>
        <w:t xml:space="preserve">(kontakty na místně </w:t>
      </w:r>
      <w:proofErr w:type="gramStart"/>
      <w:r>
        <w:rPr>
          <w:rStyle w:val="normaltextrun1"/>
          <w:i/>
          <w:sz w:val="23"/>
          <w:szCs w:val="23"/>
        </w:rPr>
        <w:t>příslušné  KHS</w:t>
      </w:r>
      <w:proofErr w:type="gramEnd"/>
      <w:r>
        <w:rPr>
          <w:rStyle w:val="normaltextrun1"/>
          <w:i/>
          <w:sz w:val="23"/>
          <w:szCs w:val="23"/>
        </w:rPr>
        <w:t xml:space="preserve"> jsou obsaženy v závěru tohoto manuálu v části Kontakty)</w:t>
      </w:r>
      <w:r>
        <w:rPr>
          <w:rStyle w:val="normaltextrun1"/>
          <w:sz w:val="23"/>
          <w:szCs w:val="23"/>
        </w:rPr>
        <w:t>.</w:t>
      </w:r>
    </w:p>
    <w:p w:rsidR="00420ED4" w:rsidRDefault="00420ED4">
      <w:bookmarkStart w:id="0" w:name="_GoBack"/>
      <w:bookmarkEnd w:id="0"/>
    </w:p>
    <w:sectPr w:rsidR="0042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C9" w:rsidRDefault="000E28C9" w:rsidP="008A4D6B">
      <w:pPr>
        <w:spacing w:after="0" w:line="240" w:lineRule="auto"/>
      </w:pPr>
      <w:r>
        <w:separator/>
      </w:r>
    </w:p>
  </w:endnote>
  <w:endnote w:type="continuationSeparator" w:id="0">
    <w:p w:rsidR="000E28C9" w:rsidRDefault="000E28C9" w:rsidP="008A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C9" w:rsidRDefault="000E28C9" w:rsidP="008A4D6B">
      <w:pPr>
        <w:spacing w:after="0" w:line="240" w:lineRule="auto"/>
      </w:pPr>
      <w:r>
        <w:separator/>
      </w:r>
    </w:p>
  </w:footnote>
  <w:footnote w:type="continuationSeparator" w:id="0">
    <w:p w:rsidR="000E28C9" w:rsidRDefault="000E28C9" w:rsidP="008A4D6B">
      <w:pPr>
        <w:spacing w:after="0" w:line="240" w:lineRule="auto"/>
      </w:pPr>
      <w:r>
        <w:continuationSeparator/>
      </w:r>
    </w:p>
  </w:footnote>
  <w:footnote w:id="1">
    <w:p w:rsidR="008A4D6B" w:rsidRDefault="008A4D6B" w:rsidP="008A4D6B">
      <w:pPr>
        <w:pStyle w:val="Textpoznpodarou"/>
      </w:pPr>
      <w:r>
        <w:rPr>
          <w:rStyle w:val="Znakapoznpodarou"/>
          <w:highlight w:val="yellow"/>
        </w:rPr>
        <w:footnoteRef/>
      </w:r>
      <w:r>
        <w:rPr>
          <w:highlight w:val="yellow"/>
        </w:rPr>
        <w:t xml:space="preserve"> Za ochranné prostředky dýchacích cest (nos, ústa) se v celém manuálu považuje nejenom rouška, ale i ústenka, šátek, šál nebo jiné prostředky, které brání šíření kapének (dále jen „rouška“).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9EB"/>
    <w:multiLevelType w:val="hybridMultilevel"/>
    <w:tmpl w:val="6E0C5B8E"/>
    <w:lvl w:ilvl="0" w:tplc="879CD71C">
      <w:numFmt w:val="bullet"/>
      <w:lvlText w:val=""/>
      <w:lvlJc w:val="left"/>
      <w:pPr>
        <w:ind w:left="1080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D411D9"/>
    <w:multiLevelType w:val="hybridMultilevel"/>
    <w:tmpl w:val="BBC60D86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237AF"/>
    <w:multiLevelType w:val="hybridMultilevel"/>
    <w:tmpl w:val="BCA206C4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C307A"/>
    <w:multiLevelType w:val="hybridMultilevel"/>
    <w:tmpl w:val="DC3EDDF8"/>
    <w:lvl w:ilvl="0" w:tplc="879CD71C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6B"/>
    <w:rsid w:val="000E28C9"/>
    <w:rsid w:val="00420ED4"/>
    <w:rsid w:val="008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AD6F2-9366-4045-9F33-B5E46710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4D6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4D6B"/>
    <w:rPr>
      <w:rFonts w:eastAsiaTheme="minorEastAsi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A4D6B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Znakapoznpodarou">
    <w:name w:val="footnote reference"/>
    <w:basedOn w:val="Standardnpsmoodstavce"/>
    <w:uiPriority w:val="99"/>
    <w:semiHidden/>
    <w:unhideWhenUsed/>
    <w:rsid w:val="008A4D6B"/>
    <w:rPr>
      <w:vertAlign w:val="superscript"/>
    </w:rPr>
  </w:style>
  <w:style w:type="character" w:customStyle="1" w:styleId="normaltextrun1">
    <w:name w:val="normaltextrun1"/>
    <w:basedOn w:val="Standardnpsmoodstavce"/>
    <w:rsid w:val="008A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1</cp:revision>
  <dcterms:created xsi:type="dcterms:W3CDTF">2020-08-28T09:33:00Z</dcterms:created>
  <dcterms:modified xsi:type="dcterms:W3CDTF">2020-08-28T09:34:00Z</dcterms:modified>
</cp:coreProperties>
</file>